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1.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1.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0C829" w14:textId="77777777" w:rsidR="00EB2DD3" w:rsidRPr="008943F3" w:rsidRDefault="00EB2DD3" w:rsidP="00FB20FE">
      <w:pPr>
        <w:rPr>
          <w:rFonts w:ascii="Times New Roman" w:hAnsi="Times New Roman" w:cs="Times New Roman"/>
          <w:b/>
          <w:bCs/>
          <w:sz w:val="32"/>
          <w:szCs w:val="32"/>
        </w:rPr>
      </w:pPr>
    </w:p>
    <w:p w14:paraId="49E3BCA6" w14:textId="77777777" w:rsidR="00EB2DD3" w:rsidRPr="00BC79A7" w:rsidRDefault="00EB2DD3" w:rsidP="00FB20FE">
      <w:pPr>
        <w:rPr>
          <w:rFonts w:ascii="Times New Roman" w:hAnsi="Times New Roman" w:cs="Times New Roman"/>
          <w:b/>
          <w:bCs/>
          <w:sz w:val="32"/>
          <w:szCs w:val="32"/>
          <w:lang w:val="vi-VN"/>
        </w:rPr>
      </w:pPr>
    </w:p>
    <w:p w14:paraId="7E2546C5" w14:textId="77777777" w:rsidR="00EB2DD3" w:rsidRPr="00BC79A7" w:rsidRDefault="00EB2DD3" w:rsidP="00FB20FE">
      <w:pPr>
        <w:rPr>
          <w:rFonts w:ascii="Times New Roman" w:hAnsi="Times New Roman" w:cs="Times New Roman"/>
          <w:b/>
          <w:bCs/>
          <w:sz w:val="32"/>
          <w:szCs w:val="32"/>
          <w:lang w:val="vi-VN"/>
        </w:rPr>
      </w:pPr>
    </w:p>
    <w:p w14:paraId="2242BE69" w14:textId="77777777" w:rsidR="00B80C10" w:rsidRPr="00AA429C" w:rsidRDefault="00B80C10" w:rsidP="00AA429C">
      <w:pPr>
        <w:spacing w:before="120" w:after="120" w:line="312" w:lineRule="auto"/>
        <w:jc w:val="center"/>
        <w:rPr>
          <w:rFonts w:ascii="Times New Roman" w:hAnsi="Times New Roman" w:cs="Times New Roman"/>
          <w:b/>
          <w:bCs/>
          <w:sz w:val="36"/>
          <w:szCs w:val="36"/>
        </w:rPr>
      </w:pPr>
      <w:r w:rsidRPr="00AA429C">
        <w:rPr>
          <w:rFonts w:ascii="Times New Roman" w:hAnsi="Times New Roman" w:cs="Times New Roman"/>
          <w:b/>
          <w:bCs/>
          <w:sz w:val="36"/>
          <w:szCs w:val="36"/>
        </w:rPr>
        <w:t>BÁO CÁO</w:t>
      </w:r>
    </w:p>
    <w:p w14:paraId="694BF6AA" w14:textId="758F9623" w:rsidR="00B80C10" w:rsidRPr="00AA429C" w:rsidRDefault="00B80C10" w:rsidP="00AA429C">
      <w:pPr>
        <w:jc w:val="center"/>
        <w:rPr>
          <w:rFonts w:ascii="Times New Roman" w:hAnsi="Times New Roman" w:cs="Times New Roman"/>
          <w:b/>
          <w:bCs/>
          <w:sz w:val="72"/>
          <w:szCs w:val="72"/>
        </w:rPr>
      </w:pPr>
      <w:r w:rsidRPr="00AA429C">
        <w:rPr>
          <w:rFonts w:ascii="Times New Roman" w:hAnsi="Times New Roman" w:cs="Times New Roman"/>
          <w:b/>
          <w:bCs/>
          <w:sz w:val="36"/>
          <w:szCs w:val="36"/>
        </w:rPr>
        <w:t>GIẢI PHÁP ĐỘT PHÁ PHÁT TRIỂN BỀN VỮNG THỊ TRƯỜNG TRÁI PHIẾU DOANH NGHIỆP VIỆT NAM</w:t>
      </w:r>
    </w:p>
    <w:p w14:paraId="7FDB8E05" w14:textId="77777777" w:rsidR="00B56EF5" w:rsidRPr="008943F3" w:rsidRDefault="00B56EF5" w:rsidP="00FB20FE">
      <w:pPr>
        <w:rPr>
          <w:rFonts w:ascii="Times New Roman" w:hAnsi="Times New Roman" w:cs="Times New Roman"/>
          <w:b/>
          <w:bCs/>
          <w:sz w:val="52"/>
          <w:szCs w:val="52"/>
        </w:rPr>
      </w:pPr>
    </w:p>
    <w:p w14:paraId="204632C3" w14:textId="77777777" w:rsidR="00B80C10" w:rsidRPr="00AA429C" w:rsidRDefault="00B80C10" w:rsidP="00705476">
      <w:pPr>
        <w:rPr>
          <w:rFonts w:ascii="Times New Roman" w:hAnsi="Times New Roman" w:cs="Times New Roman"/>
          <w:i/>
          <w:iCs/>
          <w:sz w:val="28"/>
          <w:szCs w:val="28"/>
        </w:rPr>
      </w:pPr>
      <w:r w:rsidRPr="00AA429C">
        <w:rPr>
          <w:rFonts w:ascii="Times New Roman" w:hAnsi="Times New Roman" w:cs="Times New Roman"/>
          <w:i/>
          <w:iCs/>
          <w:sz w:val="28"/>
          <w:szCs w:val="28"/>
        </w:rPr>
        <w:t xml:space="preserve">Người thực hiện: </w:t>
      </w:r>
    </w:p>
    <w:p w14:paraId="715505FC" w14:textId="58E9E6C0" w:rsidR="00FB20FE" w:rsidRPr="00AA429C" w:rsidRDefault="00B80C10" w:rsidP="00705476">
      <w:pPr>
        <w:rPr>
          <w:rFonts w:ascii="Times New Roman" w:hAnsi="Times New Roman" w:cs="Times New Roman"/>
          <w:b/>
          <w:bCs/>
          <w:sz w:val="28"/>
          <w:szCs w:val="28"/>
        </w:rPr>
      </w:pPr>
      <w:r w:rsidRPr="00AA429C">
        <w:rPr>
          <w:rFonts w:ascii="Times New Roman" w:hAnsi="Times New Roman" w:cs="Times New Roman"/>
          <w:b/>
          <w:bCs/>
          <w:sz w:val="28"/>
          <w:szCs w:val="28"/>
        </w:rPr>
        <w:t>Nguyễn Quang Thuân</w:t>
      </w:r>
    </w:p>
    <w:p w14:paraId="249436E5" w14:textId="4A95855F" w:rsidR="00AA429C" w:rsidRPr="00AA429C" w:rsidRDefault="00AA429C" w:rsidP="00705476">
      <w:pPr>
        <w:rPr>
          <w:rFonts w:ascii="Times New Roman" w:hAnsi="Times New Roman" w:cs="Times New Roman"/>
          <w:b/>
          <w:bCs/>
          <w:sz w:val="28"/>
          <w:szCs w:val="28"/>
        </w:rPr>
      </w:pPr>
      <w:r w:rsidRPr="00AA429C">
        <w:rPr>
          <w:rFonts w:ascii="Times New Roman" w:hAnsi="Times New Roman" w:cs="Times New Roman"/>
          <w:b/>
          <w:bCs/>
          <w:sz w:val="28"/>
          <w:szCs w:val="28"/>
        </w:rPr>
        <w:t>Chủ tịch Công ty Cổ phần FiinRatings</w:t>
      </w:r>
    </w:p>
    <w:p w14:paraId="1EB6B1FB" w14:textId="77777777" w:rsidR="00FB20FE" w:rsidRPr="00BC79A7" w:rsidRDefault="00FB20FE" w:rsidP="004E4BB7">
      <w:pPr>
        <w:spacing w:after="120"/>
        <w:rPr>
          <w:rFonts w:ascii="Times New Roman" w:hAnsi="Times New Roman" w:cs="Times New Roman"/>
          <w:lang w:val="vi-VN"/>
        </w:rPr>
      </w:pPr>
      <w:r w:rsidRPr="00BC79A7">
        <w:rPr>
          <w:rFonts w:ascii="Times New Roman" w:hAnsi="Times New Roman" w:cs="Times New Roman"/>
          <w:lang w:val="vi-VN"/>
        </w:rPr>
        <w:br w:type="page"/>
      </w:r>
    </w:p>
    <w:sdt>
      <w:sdtPr>
        <w:rPr>
          <w:rFonts w:asciiTheme="minorHAnsi" w:eastAsiaTheme="minorHAnsi" w:hAnsiTheme="minorHAnsi" w:cstheme="minorBidi"/>
          <w:b w:val="0"/>
          <w:color w:val="auto"/>
          <w:sz w:val="22"/>
          <w:szCs w:val="22"/>
          <w:lang w:val="en-US"/>
        </w:rPr>
        <w:id w:val="-1388796683"/>
        <w:docPartObj>
          <w:docPartGallery w:val="Table of Contents"/>
          <w:docPartUnique/>
        </w:docPartObj>
      </w:sdtPr>
      <w:sdtEndPr>
        <w:rPr>
          <w:rFonts w:ascii="Times New Roman" w:hAnsi="Times New Roman" w:cs="Times New Roman"/>
        </w:rPr>
      </w:sdtEndPr>
      <w:sdtContent>
        <w:p w14:paraId="52F10A71" w14:textId="0E45411A" w:rsidR="006954C8" w:rsidRPr="001A338A" w:rsidRDefault="00C81B72">
          <w:pPr>
            <w:pStyle w:val="TOCHeading"/>
            <w:rPr>
              <w:color w:val="auto"/>
              <w:sz w:val="28"/>
              <w:szCs w:val="28"/>
              <w:lang w:val="en-US"/>
            </w:rPr>
          </w:pPr>
          <w:r w:rsidRPr="00C81B72">
            <w:rPr>
              <w:color w:val="auto"/>
              <w:sz w:val="28"/>
              <w:szCs w:val="28"/>
              <w:lang w:val="en-US"/>
            </w:rPr>
            <w:t>MỤC LỤC</w:t>
          </w:r>
        </w:p>
        <w:p w14:paraId="1A27F4C3" w14:textId="395DE1D1" w:rsidR="001A338A" w:rsidRPr="001A338A" w:rsidRDefault="006954C8">
          <w:pPr>
            <w:pStyle w:val="TOC1"/>
            <w:rPr>
              <w:rFonts w:eastAsiaTheme="minorEastAsia"/>
              <w:b w:val="0"/>
              <w:kern w:val="2"/>
              <w:sz w:val="28"/>
              <w:szCs w:val="28"/>
              <w14:ligatures w14:val="standardContextual"/>
            </w:rPr>
          </w:pPr>
          <w:r w:rsidRPr="001A338A">
            <w:rPr>
              <w:noProof w:val="0"/>
              <w:sz w:val="28"/>
              <w:szCs w:val="28"/>
            </w:rPr>
            <w:fldChar w:fldCharType="begin"/>
          </w:r>
          <w:r w:rsidRPr="001A338A">
            <w:rPr>
              <w:sz w:val="28"/>
              <w:szCs w:val="28"/>
            </w:rPr>
            <w:instrText xml:space="preserve"> TOC \o "1-3" \h \z \u </w:instrText>
          </w:r>
          <w:r w:rsidRPr="001A338A">
            <w:rPr>
              <w:noProof w:val="0"/>
              <w:sz w:val="28"/>
              <w:szCs w:val="28"/>
            </w:rPr>
            <w:fldChar w:fldCharType="separate"/>
          </w:r>
          <w:hyperlink w:anchor="_Toc144844099" w:history="1">
            <w:r w:rsidR="001A338A" w:rsidRPr="001A338A">
              <w:rPr>
                <w:rStyle w:val="Hyperlink"/>
                <w:sz w:val="28"/>
                <w:szCs w:val="28"/>
              </w:rPr>
              <w:t>Tóm tắt báo cáo</w:t>
            </w:r>
            <w:r w:rsidR="001A338A" w:rsidRPr="001A338A">
              <w:rPr>
                <w:webHidden/>
                <w:sz w:val="28"/>
                <w:szCs w:val="28"/>
              </w:rPr>
              <w:tab/>
            </w:r>
            <w:r w:rsidR="001A338A" w:rsidRPr="001A338A">
              <w:rPr>
                <w:webHidden/>
                <w:sz w:val="28"/>
                <w:szCs w:val="28"/>
              </w:rPr>
              <w:fldChar w:fldCharType="begin"/>
            </w:r>
            <w:r w:rsidR="001A338A" w:rsidRPr="001A338A">
              <w:rPr>
                <w:webHidden/>
                <w:sz w:val="28"/>
                <w:szCs w:val="28"/>
              </w:rPr>
              <w:instrText xml:space="preserve"> PAGEREF _Toc144844099 \h </w:instrText>
            </w:r>
            <w:r w:rsidR="001A338A" w:rsidRPr="001A338A">
              <w:rPr>
                <w:webHidden/>
                <w:sz w:val="28"/>
                <w:szCs w:val="28"/>
              </w:rPr>
            </w:r>
            <w:r w:rsidR="001A338A" w:rsidRPr="001A338A">
              <w:rPr>
                <w:webHidden/>
                <w:sz w:val="28"/>
                <w:szCs w:val="28"/>
              </w:rPr>
              <w:fldChar w:fldCharType="separate"/>
            </w:r>
            <w:r w:rsidR="001A338A" w:rsidRPr="001A338A">
              <w:rPr>
                <w:webHidden/>
                <w:sz w:val="28"/>
                <w:szCs w:val="28"/>
              </w:rPr>
              <w:t>3</w:t>
            </w:r>
            <w:r w:rsidR="001A338A" w:rsidRPr="001A338A">
              <w:rPr>
                <w:webHidden/>
                <w:sz w:val="28"/>
                <w:szCs w:val="28"/>
              </w:rPr>
              <w:fldChar w:fldCharType="end"/>
            </w:r>
          </w:hyperlink>
        </w:p>
        <w:p w14:paraId="09E596D7" w14:textId="740ECFA0" w:rsidR="001A338A" w:rsidRPr="001A338A" w:rsidRDefault="00FD0A96">
          <w:pPr>
            <w:pStyle w:val="TOC1"/>
            <w:tabs>
              <w:tab w:val="left" w:pos="440"/>
            </w:tabs>
            <w:rPr>
              <w:rFonts w:eastAsiaTheme="minorEastAsia"/>
              <w:b w:val="0"/>
              <w:kern w:val="2"/>
              <w:sz w:val="28"/>
              <w:szCs w:val="28"/>
              <w14:ligatures w14:val="standardContextual"/>
            </w:rPr>
          </w:pPr>
          <w:hyperlink w:anchor="_Toc144844100" w:history="1">
            <w:r w:rsidR="001A338A" w:rsidRPr="001A338A">
              <w:rPr>
                <w:rStyle w:val="Hyperlink"/>
                <w:sz w:val="28"/>
                <w:szCs w:val="28"/>
              </w:rPr>
              <w:t>I.</w:t>
            </w:r>
            <w:r w:rsidR="001A338A" w:rsidRPr="001A338A">
              <w:rPr>
                <w:rFonts w:eastAsiaTheme="minorEastAsia"/>
                <w:b w:val="0"/>
                <w:kern w:val="2"/>
                <w:sz w:val="28"/>
                <w:szCs w:val="28"/>
                <w14:ligatures w14:val="standardContextual"/>
              </w:rPr>
              <w:tab/>
            </w:r>
            <w:r w:rsidR="001A338A" w:rsidRPr="001A338A">
              <w:rPr>
                <w:rStyle w:val="Hyperlink"/>
                <w:sz w:val="28"/>
                <w:szCs w:val="28"/>
              </w:rPr>
              <w:t>Thực trạng thị trường trái phiếu doanh nghiệp Việt Nam</w:t>
            </w:r>
            <w:r w:rsidR="001A338A" w:rsidRPr="001A338A">
              <w:rPr>
                <w:webHidden/>
                <w:sz w:val="28"/>
                <w:szCs w:val="28"/>
              </w:rPr>
              <w:tab/>
            </w:r>
            <w:r w:rsidR="001A338A" w:rsidRPr="001A338A">
              <w:rPr>
                <w:webHidden/>
                <w:sz w:val="28"/>
                <w:szCs w:val="28"/>
              </w:rPr>
              <w:fldChar w:fldCharType="begin"/>
            </w:r>
            <w:r w:rsidR="001A338A" w:rsidRPr="001A338A">
              <w:rPr>
                <w:webHidden/>
                <w:sz w:val="28"/>
                <w:szCs w:val="28"/>
              </w:rPr>
              <w:instrText xml:space="preserve"> PAGEREF _Toc144844100 \h </w:instrText>
            </w:r>
            <w:r w:rsidR="001A338A" w:rsidRPr="001A338A">
              <w:rPr>
                <w:webHidden/>
                <w:sz w:val="28"/>
                <w:szCs w:val="28"/>
              </w:rPr>
            </w:r>
            <w:r w:rsidR="001A338A" w:rsidRPr="001A338A">
              <w:rPr>
                <w:webHidden/>
                <w:sz w:val="28"/>
                <w:szCs w:val="28"/>
              </w:rPr>
              <w:fldChar w:fldCharType="separate"/>
            </w:r>
            <w:r w:rsidR="001A338A" w:rsidRPr="001A338A">
              <w:rPr>
                <w:webHidden/>
                <w:sz w:val="28"/>
                <w:szCs w:val="28"/>
              </w:rPr>
              <w:t>4</w:t>
            </w:r>
            <w:r w:rsidR="001A338A" w:rsidRPr="001A338A">
              <w:rPr>
                <w:webHidden/>
                <w:sz w:val="28"/>
                <w:szCs w:val="28"/>
              </w:rPr>
              <w:fldChar w:fldCharType="end"/>
            </w:r>
          </w:hyperlink>
        </w:p>
        <w:p w14:paraId="47D859D9" w14:textId="1522633C" w:rsidR="001A338A" w:rsidRPr="001A338A" w:rsidRDefault="00FD0A96">
          <w:pPr>
            <w:pStyle w:val="TOC2"/>
            <w:tabs>
              <w:tab w:val="left" w:pos="880"/>
              <w:tab w:val="right" w:leader="dot" w:pos="9395"/>
            </w:tabs>
            <w:rPr>
              <w:rFonts w:ascii="Times New Roman" w:eastAsiaTheme="minorEastAsia" w:hAnsi="Times New Roman" w:cs="Times New Roman"/>
              <w:kern w:val="2"/>
              <w:sz w:val="28"/>
              <w:szCs w:val="28"/>
              <w14:ligatures w14:val="standardContextual"/>
            </w:rPr>
          </w:pPr>
          <w:hyperlink w:anchor="_Toc144844101" w:history="1">
            <w:r w:rsidR="001A338A" w:rsidRPr="001A338A">
              <w:rPr>
                <w:rStyle w:val="Hyperlink"/>
                <w:rFonts w:ascii="Times New Roman" w:hAnsi="Times New Roman" w:cs="Times New Roman"/>
                <w:noProof/>
                <w:sz w:val="28"/>
                <w:szCs w:val="28"/>
              </w:rPr>
              <w:t>1.1.</w:t>
            </w:r>
            <w:r w:rsidR="001A338A" w:rsidRPr="001A338A">
              <w:rPr>
                <w:rFonts w:ascii="Times New Roman" w:eastAsiaTheme="minorEastAsia" w:hAnsi="Times New Roman" w:cs="Times New Roman"/>
                <w:kern w:val="2"/>
                <w:sz w:val="28"/>
                <w:szCs w:val="28"/>
                <w14:ligatures w14:val="standardContextual"/>
              </w:rPr>
              <w:tab/>
            </w:r>
            <w:r w:rsidR="001A338A" w:rsidRPr="001A338A">
              <w:rPr>
                <w:rStyle w:val="Hyperlink"/>
                <w:rFonts w:ascii="Times New Roman" w:hAnsi="Times New Roman" w:cs="Times New Roman"/>
                <w:noProof/>
                <w:sz w:val="28"/>
                <w:szCs w:val="28"/>
              </w:rPr>
              <w:t>Quy mô thị trường</w:t>
            </w:r>
            <w:r w:rsidR="001A338A" w:rsidRPr="001A338A">
              <w:rPr>
                <w:rFonts w:ascii="Times New Roman" w:hAnsi="Times New Roman" w:cs="Times New Roman"/>
                <w:noProof/>
                <w:webHidden/>
                <w:sz w:val="28"/>
                <w:szCs w:val="28"/>
              </w:rPr>
              <w:tab/>
            </w:r>
            <w:r w:rsidR="001A338A" w:rsidRPr="001A338A">
              <w:rPr>
                <w:rFonts w:ascii="Times New Roman" w:hAnsi="Times New Roman" w:cs="Times New Roman"/>
                <w:noProof/>
                <w:webHidden/>
                <w:sz w:val="28"/>
                <w:szCs w:val="28"/>
              </w:rPr>
              <w:fldChar w:fldCharType="begin"/>
            </w:r>
            <w:r w:rsidR="001A338A" w:rsidRPr="001A338A">
              <w:rPr>
                <w:rFonts w:ascii="Times New Roman" w:hAnsi="Times New Roman" w:cs="Times New Roman"/>
                <w:noProof/>
                <w:webHidden/>
                <w:sz w:val="28"/>
                <w:szCs w:val="28"/>
              </w:rPr>
              <w:instrText xml:space="preserve"> PAGEREF _Toc144844101 \h </w:instrText>
            </w:r>
            <w:r w:rsidR="001A338A" w:rsidRPr="001A338A">
              <w:rPr>
                <w:rFonts w:ascii="Times New Roman" w:hAnsi="Times New Roman" w:cs="Times New Roman"/>
                <w:noProof/>
                <w:webHidden/>
                <w:sz w:val="28"/>
                <w:szCs w:val="28"/>
              </w:rPr>
            </w:r>
            <w:r w:rsidR="001A338A" w:rsidRPr="001A338A">
              <w:rPr>
                <w:rFonts w:ascii="Times New Roman" w:hAnsi="Times New Roman" w:cs="Times New Roman"/>
                <w:noProof/>
                <w:webHidden/>
                <w:sz w:val="28"/>
                <w:szCs w:val="28"/>
              </w:rPr>
              <w:fldChar w:fldCharType="separate"/>
            </w:r>
            <w:r w:rsidR="001A338A" w:rsidRPr="001A338A">
              <w:rPr>
                <w:rFonts w:ascii="Times New Roman" w:hAnsi="Times New Roman" w:cs="Times New Roman"/>
                <w:noProof/>
                <w:webHidden/>
                <w:sz w:val="28"/>
                <w:szCs w:val="28"/>
              </w:rPr>
              <w:t>4</w:t>
            </w:r>
            <w:r w:rsidR="001A338A" w:rsidRPr="001A338A">
              <w:rPr>
                <w:rFonts w:ascii="Times New Roman" w:hAnsi="Times New Roman" w:cs="Times New Roman"/>
                <w:noProof/>
                <w:webHidden/>
                <w:sz w:val="28"/>
                <w:szCs w:val="28"/>
              </w:rPr>
              <w:fldChar w:fldCharType="end"/>
            </w:r>
          </w:hyperlink>
        </w:p>
        <w:p w14:paraId="51FBA5F5" w14:textId="3A184728" w:rsidR="001A338A" w:rsidRPr="001A338A" w:rsidRDefault="00FD0A96">
          <w:pPr>
            <w:pStyle w:val="TOC2"/>
            <w:tabs>
              <w:tab w:val="left" w:pos="880"/>
              <w:tab w:val="right" w:leader="dot" w:pos="9395"/>
            </w:tabs>
            <w:rPr>
              <w:rFonts w:ascii="Times New Roman" w:eastAsiaTheme="minorEastAsia" w:hAnsi="Times New Roman" w:cs="Times New Roman"/>
              <w:kern w:val="2"/>
              <w:sz w:val="28"/>
              <w:szCs w:val="28"/>
              <w14:ligatures w14:val="standardContextual"/>
            </w:rPr>
          </w:pPr>
          <w:hyperlink w:anchor="_Toc144844102" w:history="1">
            <w:r w:rsidR="001A338A" w:rsidRPr="001A338A">
              <w:rPr>
                <w:rStyle w:val="Hyperlink"/>
                <w:rFonts w:ascii="Times New Roman" w:hAnsi="Times New Roman" w:cs="Times New Roman"/>
                <w:noProof/>
                <w:sz w:val="28"/>
                <w:szCs w:val="28"/>
              </w:rPr>
              <w:t>1.2.</w:t>
            </w:r>
            <w:r w:rsidR="001A338A" w:rsidRPr="001A338A">
              <w:rPr>
                <w:rFonts w:ascii="Times New Roman" w:eastAsiaTheme="minorEastAsia" w:hAnsi="Times New Roman" w:cs="Times New Roman"/>
                <w:kern w:val="2"/>
                <w:sz w:val="28"/>
                <w:szCs w:val="28"/>
                <w14:ligatures w14:val="standardContextual"/>
              </w:rPr>
              <w:tab/>
            </w:r>
            <w:r w:rsidR="001A338A" w:rsidRPr="001A338A">
              <w:rPr>
                <w:rStyle w:val="Hyperlink"/>
                <w:rFonts w:ascii="Times New Roman" w:hAnsi="Times New Roman" w:cs="Times New Roman"/>
                <w:noProof/>
                <w:sz w:val="28"/>
                <w:szCs w:val="28"/>
              </w:rPr>
              <w:t>Cơ cấu trái phiếu đang lưu hành</w:t>
            </w:r>
            <w:r w:rsidR="001A338A" w:rsidRPr="001A338A">
              <w:rPr>
                <w:rFonts w:ascii="Times New Roman" w:hAnsi="Times New Roman" w:cs="Times New Roman"/>
                <w:noProof/>
                <w:webHidden/>
                <w:sz w:val="28"/>
                <w:szCs w:val="28"/>
              </w:rPr>
              <w:tab/>
            </w:r>
            <w:r w:rsidR="001A338A" w:rsidRPr="001A338A">
              <w:rPr>
                <w:rFonts w:ascii="Times New Roman" w:hAnsi="Times New Roman" w:cs="Times New Roman"/>
                <w:noProof/>
                <w:webHidden/>
                <w:sz w:val="28"/>
                <w:szCs w:val="28"/>
              </w:rPr>
              <w:fldChar w:fldCharType="begin"/>
            </w:r>
            <w:r w:rsidR="001A338A" w:rsidRPr="001A338A">
              <w:rPr>
                <w:rFonts w:ascii="Times New Roman" w:hAnsi="Times New Roman" w:cs="Times New Roman"/>
                <w:noProof/>
                <w:webHidden/>
                <w:sz w:val="28"/>
                <w:szCs w:val="28"/>
              </w:rPr>
              <w:instrText xml:space="preserve"> PAGEREF _Toc144844102 \h </w:instrText>
            </w:r>
            <w:r w:rsidR="001A338A" w:rsidRPr="001A338A">
              <w:rPr>
                <w:rFonts w:ascii="Times New Roman" w:hAnsi="Times New Roman" w:cs="Times New Roman"/>
                <w:noProof/>
                <w:webHidden/>
                <w:sz w:val="28"/>
                <w:szCs w:val="28"/>
              </w:rPr>
            </w:r>
            <w:r w:rsidR="001A338A" w:rsidRPr="001A338A">
              <w:rPr>
                <w:rFonts w:ascii="Times New Roman" w:hAnsi="Times New Roman" w:cs="Times New Roman"/>
                <w:noProof/>
                <w:webHidden/>
                <w:sz w:val="28"/>
                <w:szCs w:val="28"/>
              </w:rPr>
              <w:fldChar w:fldCharType="separate"/>
            </w:r>
            <w:r w:rsidR="001A338A" w:rsidRPr="001A338A">
              <w:rPr>
                <w:rFonts w:ascii="Times New Roman" w:hAnsi="Times New Roman" w:cs="Times New Roman"/>
                <w:noProof/>
                <w:webHidden/>
                <w:sz w:val="28"/>
                <w:szCs w:val="28"/>
              </w:rPr>
              <w:t>4</w:t>
            </w:r>
            <w:r w:rsidR="001A338A" w:rsidRPr="001A338A">
              <w:rPr>
                <w:rFonts w:ascii="Times New Roman" w:hAnsi="Times New Roman" w:cs="Times New Roman"/>
                <w:noProof/>
                <w:webHidden/>
                <w:sz w:val="28"/>
                <w:szCs w:val="28"/>
              </w:rPr>
              <w:fldChar w:fldCharType="end"/>
            </w:r>
          </w:hyperlink>
        </w:p>
        <w:p w14:paraId="3E1A96D3" w14:textId="1377EAFC" w:rsidR="001A338A" w:rsidRPr="001A338A" w:rsidRDefault="00FD0A96">
          <w:pPr>
            <w:pStyle w:val="TOC2"/>
            <w:tabs>
              <w:tab w:val="left" w:pos="880"/>
              <w:tab w:val="right" w:leader="dot" w:pos="9395"/>
            </w:tabs>
            <w:rPr>
              <w:rFonts w:ascii="Times New Roman" w:eastAsiaTheme="minorEastAsia" w:hAnsi="Times New Roman" w:cs="Times New Roman"/>
              <w:kern w:val="2"/>
              <w:sz w:val="28"/>
              <w:szCs w:val="28"/>
              <w14:ligatures w14:val="standardContextual"/>
            </w:rPr>
          </w:pPr>
          <w:hyperlink w:anchor="_Toc144844103" w:history="1">
            <w:r w:rsidR="001A338A" w:rsidRPr="001A338A">
              <w:rPr>
                <w:rStyle w:val="Hyperlink"/>
                <w:rFonts w:ascii="Times New Roman" w:hAnsi="Times New Roman" w:cs="Times New Roman"/>
                <w:noProof/>
                <w:sz w:val="28"/>
                <w:szCs w:val="28"/>
              </w:rPr>
              <w:t>1.3.</w:t>
            </w:r>
            <w:r w:rsidR="001A338A" w:rsidRPr="001A338A">
              <w:rPr>
                <w:rFonts w:ascii="Times New Roman" w:eastAsiaTheme="minorEastAsia" w:hAnsi="Times New Roman" w:cs="Times New Roman"/>
                <w:kern w:val="2"/>
                <w:sz w:val="28"/>
                <w:szCs w:val="28"/>
                <w14:ligatures w14:val="standardContextual"/>
              </w:rPr>
              <w:tab/>
            </w:r>
            <w:r w:rsidR="001A338A" w:rsidRPr="001A338A">
              <w:rPr>
                <w:rStyle w:val="Hyperlink"/>
                <w:rFonts w:ascii="Times New Roman" w:hAnsi="Times New Roman" w:cs="Times New Roman"/>
                <w:noProof/>
                <w:sz w:val="28"/>
                <w:szCs w:val="28"/>
              </w:rPr>
              <w:t>Hoạt động phát hành qua các năm</w:t>
            </w:r>
            <w:r w:rsidR="001A338A" w:rsidRPr="001A338A">
              <w:rPr>
                <w:rFonts w:ascii="Times New Roman" w:hAnsi="Times New Roman" w:cs="Times New Roman"/>
                <w:noProof/>
                <w:webHidden/>
                <w:sz w:val="28"/>
                <w:szCs w:val="28"/>
              </w:rPr>
              <w:tab/>
            </w:r>
            <w:r w:rsidR="001A338A" w:rsidRPr="001A338A">
              <w:rPr>
                <w:rFonts w:ascii="Times New Roman" w:hAnsi="Times New Roman" w:cs="Times New Roman"/>
                <w:noProof/>
                <w:webHidden/>
                <w:sz w:val="28"/>
                <w:szCs w:val="28"/>
              </w:rPr>
              <w:fldChar w:fldCharType="begin"/>
            </w:r>
            <w:r w:rsidR="001A338A" w:rsidRPr="001A338A">
              <w:rPr>
                <w:rFonts w:ascii="Times New Roman" w:hAnsi="Times New Roman" w:cs="Times New Roman"/>
                <w:noProof/>
                <w:webHidden/>
                <w:sz w:val="28"/>
                <w:szCs w:val="28"/>
              </w:rPr>
              <w:instrText xml:space="preserve"> PAGEREF _Toc144844103 \h </w:instrText>
            </w:r>
            <w:r w:rsidR="001A338A" w:rsidRPr="001A338A">
              <w:rPr>
                <w:rFonts w:ascii="Times New Roman" w:hAnsi="Times New Roman" w:cs="Times New Roman"/>
                <w:noProof/>
                <w:webHidden/>
                <w:sz w:val="28"/>
                <w:szCs w:val="28"/>
              </w:rPr>
            </w:r>
            <w:r w:rsidR="001A338A" w:rsidRPr="001A338A">
              <w:rPr>
                <w:rFonts w:ascii="Times New Roman" w:hAnsi="Times New Roman" w:cs="Times New Roman"/>
                <w:noProof/>
                <w:webHidden/>
                <w:sz w:val="28"/>
                <w:szCs w:val="28"/>
              </w:rPr>
              <w:fldChar w:fldCharType="separate"/>
            </w:r>
            <w:r w:rsidR="001A338A" w:rsidRPr="001A338A">
              <w:rPr>
                <w:rFonts w:ascii="Times New Roman" w:hAnsi="Times New Roman" w:cs="Times New Roman"/>
                <w:noProof/>
                <w:webHidden/>
                <w:sz w:val="28"/>
                <w:szCs w:val="28"/>
              </w:rPr>
              <w:t>6</w:t>
            </w:r>
            <w:r w:rsidR="001A338A" w:rsidRPr="001A338A">
              <w:rPr>
                <w:rFonts w:ascii="Times New Roman" w:hAnsi="Times New Roman" w:cs="Times New Roman"/>
                <w:noProof/>
                <w:webHidden/>
                <w:sz w:val="28"/>
                <w:szCs w:val="28"/>
              </w:rPr>
              <w:fldChar w:fldCharType="end"/>
            </w:r>
          </w:hyperlink>
        </w:p>
        <w:p w14:paraId="1D18E8EF" w14:textId="55B5AF1E" w:rsidR="001A338A" w:rsidRPr="001A338A" w:rsidRDefault="00FD0A96">
          <w:pPr>
            <w:pStyle w:val="TOC2"/>
            <w:tabs>
              <w:tab w:val="left" w:pos="880"/>
              <w:tab w:val="right" w:leader="dot" w:pos="9395"/>
            </w:tabs>
            <w:rPr>
              <w:rFonts w:ascii="Times New Roman" w:eastAsiaTheme="minorEastAsia" w:hAnsi="Times New Roman" w:cs="Times New Roman"/>
              <w:kern w:val="2"/>
              <w:sz w:val="28"/>
              <w:szCs w:val="28"/>
              <w14:ligatures w14:val="standardContextual"/>
            </w:rPr>
          </w:pPr>
          <w:hyperlink w:anchor="_Toc144844104" w:history="1">
            <w:r w:rsidR="001A338A" w:rsidRPr="001A338A">
              <w:rPr>
                <w:rStyle w:val="Hyperlink"/>
                <w:rFonts w:ascii="Times New Roman" w:hAnsi="Times New Roman" w:cs="Times New Roman"/>
                <w:noProof/>
                <w:sz w:val="28"/>
                <w:szCs w:val="28"/>
              </w:rPr>
              <w:t>1.4.</w:t>
            </w:r>
            <w:r w:rsidR="001A338A" w:rsidRPr="001A338A">
              <w:rPr>
                <w:rFonts w:ascii="Times New Roman" w:eastAsiaTheme="minorEastAsia" w:hAnsi="Times New Roman" w:cs="Times New Roman"/>
                <w:kern w:val="2"/>
                <w:sz w:val="28"/>
                <w:szCs w:val="28"/>
                <w14:ligatures w14:val="standardContextual"/>
              </w:rPr>
              <w:tab/>
            </w:r>
            <w:r w:rsidR="001A338A" w:rsidRPr="001A338A">
              <w:rPr>
                <w:rStyle w:val="Hyperlink"/>
                <w:rFonts w:ascii="Times New Roman" w:hAnsi="Times New Roman" w:cs="Times New Roman"/>
                <w:noProof/>
                <w:sz w:val="28"/>
                <w:szCs w:val="28"/>
              </w:rPr>
              <w:t>Đóng góp cho kênh huy động vốn trung và dài hạn</w:t>
            </w:r>
            <w:r w:rsidR="001A338A" w:rsidRPr="001A338A">
              <w:rPr>
                <w:rFonts w:ascii="Times New Roman" w:hAnsi="Times New Roman" w:cs="Times New Roman"/>
                <w:noProof/>
                <w:webHidden/>
                <w:sz w:val="28"/>
                <w:szCs w:val="28"/>
              </w:rPr>
              <w:tab/>
            </w:r>
            <w:r w:rsidR="001A338A" w:rsidRPr="001A338A">
              <w:rPr>
                <w:rFonts w:ascii="Times New Roman" w:hAnsi="Times New Roman" w:cs="Times New Roman"/>
                <w:noProof/>
                <w:webHidden/>
                <w:sz w:val="28"/>
                <w:szCs w:val="28"/>
              </w:rPr>
              <w:fldChar w:fldCharType="begin"/>
            </w:r>
            <w:r w:rsidR="001A338A" w:rsidRPr="001A338A">
              <w:rPr>
                <w:rFonts w:ascii="Times New Roman" w:hAnsi="Times New Roman" w:cs="Times New Roman"/>
                <w:noProof/>
                <w:webHidden/>
                <w:sz w:val="28"/>
                <w:szCs w:val="28"/>
              </w:rPr>
              <w:instrText xml:space="preserve"> PAGEREF _Toc144844104 \h </w:instrText>
            </w:r>
            <w:r w:rsidR="001A338A" w:rsidRPr="001A338A">
              <w:rPr>
                <w:rFonts w:ascii="Times New Roman" w:hAnsi="Times New Roman" w:cs="Times New Roman"/>
                <w:noProof/>
                <w:webHidden/>
                <w:sz w:val="28"/>
                <w:szCs w:val="28"/>
              </w:rPr>
            </w:r>
            <w:r w:rsidR="001A338A" w:rsidRPr="001A338A">
              <w:rPr>
                <w:rFonts w:ascii="Times New Roman" w:hAnsi="Times New Roman" w:cs="Times New Roman"/>
                <w:noProof/>
                <w:webHidden/>
                <w:sz w:val="28"/>
                <w:szCs w:val="28"/>
              </w:rPr>
              <w:fldChar w:fldCharType="separate"/>
            </w:r>
            <w:r w:rsidR="001A338A" w:rsidRPr="001A338A">
              <w:rPr>
                <w:rFonts w:ascii="Times New Roman" w:hAnsi="Times New Roman" w:cs="Times New Roman"/>
                <w:noProof/>
                <w:webHidden/>
                <w:sz w:val="28"/>
                <w:szCs w:val="28"/>
              </w:rPr>
              <w:t>7</w:t>
            </w:r>
            <w:r w:rsidR="001A338A" w:rsidRPr="001A338A">
              <w:rPr>
                <w:rFonts w:ascii="Times New Roman" w:hAnsi="Times New Roman" w:cs="Times New Roman"/>
                <w:noProof/>
                <w:webHidden/>
                <w:sz w:val="28"/>
                <w:szCs w:val="28"/>
              </w:rPr>
              <w:fldChar w:fldCharType="end"/>
            </w:r>
          </w:hyperlink>
        </w:p>
        <w:p w14:paraId="5FACC8DA" w14:textId="115F78E2" w:rsidR="001A338A" w:rsidRPr="001A338A" w:rsidRDefault="00FD0A96">
          <w:pPr>
            <w:pStyle w:val="TOC2"/>
            <w:tabs>
              <w:tab w:val="left" w:pos="880"/>
              <w:tab w:val="right" w:leader="dot" w:pos="9395"/>
            </w:tabs>
            <w:rPr>
              <w:rFonts w:ascii="Times New Roman" w:eastAsiaTheme="minorEastAsia" w:hAnsi="Times New Roman" w:cs="Times New Roman"/>
              <w:kern w:val="2"/>
              <w:sz w:val="28"/>
              <w:szCs w:val="28"/>
              <w14:ligatures w14:val="standardContextual"/>
            </w:rPr>
          </w:pPr>
          <w:hyperlink w:anchor="_Toc144844107" w:history="1">
            <w:r w:rsidR="001A338A" w:rsidRPr="001A338A">
              <w:rPr>
                <w:rStyle w:val="Hyperlink"/>
                <w:rFonts w:ascii="Times New Roman" w:hAnsi="Times New Roman" w:cs="Times New Roman"/>
                <w:noProof/>
                <w:sz w:val="28"/>
                <w:szCs w:val="28"/>
              </w:rPr>
              <w:t>1.5.</w:t>
            </w:r>
            <w:r w:rsidR="001A338A" w:rsidRPr="001A338A">
              <w:rPr>
                <w:rFonts w:ascii="Times New Roman" w:eastAsiaTheme="minorEastAsia" w:hAnsi="Times New Roman" w:cs="Times New Roman"/>
                <w:kern w:val="2"/>
                <w:sz w:val="28"/>
                <w:szCs w:val="28"/>
                <w14:ligatures w14:val="standardContextual"/>
              </w:rPr>
              <w:tab/>
            </w:r>
            <w:r w:rsidR="001A338A" w:rsidRPr="001A338A">
              <w:rPr>
                <w:rStyle w:val="Hyperlink"/>
                <w:rFonts w:ascii="Times New Roman" w:hAnsi="Times New Roman" w:cs="Times New Roman"/>
                <w:noProof/>
                <w:sz w:val="28"/>
                <w:szCs w:val="28"/>
              </w:rPr>
              <w:t>Sự hình thành và vai trò của Sàn giao dịch riêng lẻ tập trung</w:t>
            </w:r>
            <w:r w:rsidR="001A338A" w:rsidRPr="001A338A">
              <w:rPr>
                <w:rFonts w:ascii="Times New Roman" w:hAnsi="Times New Roman" w:cs="Times New Roman"/>
                <w:noProof/>
                <w:webHidden/>
                <w:sz w:val="28"/>
                <w:szCs w:val="28"/>
              </w:rPr>
              <w:tab/>
            </w:r>
            <w:r w:rsidR="001A338A" w:rsidRPr="001A338A">
              <w:rPr>
                <w:rFonts w:ascii="Times New Roman" w:hAnsi="Times New Roman" w:cs="Times New Roman"/>
                <w:noProof/>
                <w:webHidden/>
                <w:sz w:val="28"/>
                <w:szCs w:val="28"/>
              </w:rPr>
              <w:fldChar w:fldCharType="begin"/>
            </w:r>
            <w:r w:rsidR="001A338A" w:rsidRPr="001A338A">
              <w:rPr>
                <w:rFonts w:ascii="Times New Roman" w:hAnsi="Times New Roman" w:cs="Times New Roman"/>
                <w:noProof/>
                <w:webHidden/>
                <w:sz w:val="28"/>
                <w:szCs w:val="28"/>
              </w:rPr>
              <w:instrText xml:space="preserve"> PAGEREF _Toc144844107 \h </w:instrText>
            </w:r>
            <w:r w:rsidR="001A338A" w:rsidRPr="001A338A">
              <w:rPr>
                <w:rFonts w:ascii="Times New Roman" w:hAnsi="Times New Roman" w:cs="Times New Roman"/>
                <w:noProof/>
                <w:webHidden/>
                <w:sz w:val="28"/>
                <w:szCs w:val="28"/>
              </w:rPr>
            </w:r>
            <w:r w:rsidR="001A338A" w:rsidRPr="001A338A">
              <w:rPr>
                <w:rFonts w:ascii="Times New Roman" w:hAnsi="Times New Roman" w:cs="Times New Roman"/>
                <w:noProof/>
                <w:webHidden/>
                <w:sz w:val="28"/>
                <w:szCs w:val="28"/>
              </w:rPr>
              <w:fldChar w:fldCharType="separate"/>
            </w:r>
            <w:r w:rsidR="001A338A" w:rsidRPr="001A338A">
              <w:rPr>
                <w:rFonts w:ascii="Times New Roman" w:hAnsi="Times New Roman" w:cs="Times New Roman"/>
                <w:noProof/>
                <w:webHidden/>
                <w:sz w:val="28"/>
                <w:szCs w:val="28"/>
              </w:rPr>
              <w:t>8</w:t>
            </w:r>
            <w:r w:rsidR="001A338A" w:rsidRPr="001A338A">
              <w:rPr>
                <w:rFonts w:ascii="Times New Roman" w:hAnsi="Times New Roman" w:cs="Times New Roman"/>
                <w:noProof/>
                <w:webHidden/>
                <w:sz w:val="28"/>
                <w:szCs w:val="28"/>
              </w:rPr>
              <w:fldChar w:fldCharType="end"/>
            </w:r>
          </w:hyperlink>
        </w:p>
        <w:p w14:paraId="02A23D99" w14:textId="3CECD317" w:rsidR="001A338A" w:rsidRPr="001A338A" w:rsidRDefault="00FD0A96">
          <w:pPr>
            <w:pStyle w:val="TOC1"/>
            <w:tabs>
              <w:tab w:val="left" w:pos="660"/>
            </w:tabs>
            <w:rPr>
              <w:rFonts w:eastAsiaTheme="minorEastAsia"/>
              <w:b w:val="0"/>
              <w:kern w:val="2"/>
              <w:sz w:val="28"/>
              <w:szCs w:val="28"/>
              <w14:ligatures w14:val="standardContextual"/>
            </w:rPr>
          </w:pPr>
          <w:hyperlink w:anchor="_Toc144844108" w:history="1">
            <w:r w:rsidR="001A338A" w:rsidRPr="001A338A">
              <w:rPr>
                <w:rStyle w:val="Hyperlink"/>
                <w:sz w:val="28"/>
                <w:szCs w:val="28"/>
              </w:rPr>
              <w:t>II.</w:t>
            </w:r>
            <w:r w:rsidR="001A338A" w:rsidRPr="001A338A">
              <w:rPr>
                <w:rFonts w:eastAsiaTheme="minorEastAsia"/>
                <w:b w:val="0"/>
                <w:kern w:val="2"/>
                <w:sz w:val="28"/>
                <w:szCs w:val="28"/>
                <w14:ligatures w14:val="standardContextual"/>
              </w:rPr>
              <w:tab/>
            </w:r>
            <w:r w:rsidR="001A338A" w:rsidRPr="001A338A">
              <w:rPr>
                <w:rStyle w:val="Hyperlink"/>
                <w:sz w:val="28"/>
                <w:szCs w:val="28"/>
              </w:rPr>
              <w:t>Những vấn đề đặt ra cho thị trường TPDN Việt Nam</w:t>
            </w:r>
            <w:r w:rsidR="001A338A" w:rsidRPr="001A338A">
              <w:rPr>
                <w:webHidden/>
                <w:sz w:val="28"/>
                <w:szCs w:val="28"/>
              </w:rPr>
              <w:tab/>
            </w:r>
            <w:r w:rsidR="001A338A" w:rsidRPr="001A338A">
              <w:rPr>
                <w:webHidden/>
                <w:sz w:val="28"/>
                <w:szCs w:val="28"/>
              </w:rPr>
              <w:fldChar w:fldCharType="begin"/>
            </w:r>
            <w:r w:rsidR="001A338A" w:rsidRPr="001A338A">
              <w:rPr>
                <w:webHidden/>
                <w:sz w:val="28"/>
                <w:szCs w:val="28"/>
              </w:rPr>
              <w:instrText xml:space="preserve"> PAGEREF _Toc144844108 \h </w:instrText>
            </w:r>
            <w:r w:rsidR="001A338A" w:rsidRPr="001A338A">
              <w:rPr>
                <w:webHidden/>
                <w:sz w:val="28"/>
                <w:szCs w:val="28"/>
              </w:rPr>
            </w:r>
            <w:r w:rsidR="001A338A" w:rsidRPr="001A338A">
              <w:rPr>
                <w:webHidden/>
                <w:sz w:val="28"/>
                <w:szCs w:val="28"/>
              </w:rPr>
              <w:fldChar w:fldCharType="separate"/>
            </w:r>
            <w:r w:rsidR="001A338A" w:rsidRPr="001A338A">
              <w:rPr>
                <w:webHidden/>
                <w:sz w:val="28"/>
                <w:szCs w:val="28"/>
              </w:rPr>
              <w:t>9</w:t>
            </w:r>
            <w:r w:rsidR="001A338A" w:rsidRPr="001A338A">
              <w:rPr>
                <w:webHidden/>
                <w:sz w:val="28"/>
                <w:szCs w:val="28"/>
              </w:rPr>
              <w:fldChar w:fldCharType="end"/>
            </w:r>
          </w:hyperlink>
        </w:p>
        <w:p w14:paraId="2521C75D" w14:textId="5C9FC514" w:rsidR="001A338A" w:rsidRPr="001A338A" w:rsidRDefault="00FD0A96">
          <w:pPr>
            <w:pStyle w:val="TOC2"/>
            <w:tabs>
              <w:tab w:val="left" w:pos="880"/>
              <w:tab w:val="right" w:leader="dot" w:pos="9395"/>
            </w:tabs>
            <w:rPr>
              <w:rFonts w:ascii="Times New Roman" w:eastAsiaTheme="minorEastAsia" w:hAnsi="Times New Roman" w:cs="Times New Roman"/>
              <w:kern w:val="2"/>
              <w:sz w:val="28"/>
              <w:szCs w:val="28"/>
              <w14:ligatures w14:val="standardContextual"/>
            </w:rPr>
          </w:pPr>
          <w:hyperlink w:anchor="_Toc144844109" w:history="1">
            <w:r w:rsidR="001A338A" w:rsidRPr="001A338A">
              <w:rPr>
                <w:rStyle w:val="Hyperlink"/>
                <w:rFonts w:ascii="Times New Roman" w:hAnsi="Times New Roman" w:cs="Times New Roman"/>
                <w:noProof/>
                <w:sz w:val="28"/>
                <w:szCs w:val="28"/>
              </w:rPr>
              <w:t>1.1.</w:t>
            </w:r>
            <w:r w:rsidR="001A338A" w:rsidRPr="001A338A">
              <w:rPr>
                <w:rFonts w:ascii="Times New Roman" w:eastAsiaTheme="minorEastAsia" w:hAnsi="Times New Roman" w:cs="Times New Roman"/>
                <w:kern w:val="2"/>
                <w:sz w:val="28"/>
                <w:szCs w:val="28"/>
                <w14:ligatures w14:val="standardContextual"/>
              </w:rPr>
              <w:tab/>
            </w:r>
            <w:r w:rsidR="001A338A" w:rsidRPr="001A338A">
              <w:rPr>
                <w:rStyle w:val="Hyperlink"/>
                <w:rFonts w:ascii="Times New Roman" w:hAnsi="Times New Roman" w:cs="Times New Roman"/>
                <w:noProof/>
                <w:sz w:val="28"/>
                <w:szCs w:val="28"/>
              </w:rPr>
              <w:t>Cơ cấu phát hành chủ yếu là chào bán riêng lẻ</w:t>
            </w:r>
            <w:r w:rsidR="001A338A" w:rsidRPr="001A338A">
              <w:rPr>
                <w:rFonts w:ascii="Times New Roman" w:hAnsi="Times New Roman" w:cs="Times New Roman"/>
                <w:noProof/>
                <w:webHidden/>
                <w:sz w:val="28"/>
                <w:szCs w:val="28"/>
              </w:rPr>
              <w:tab/>
            </w:r>
            <w:r w:rsidR="001A338A" w:rsidRPr="001A338A">
              <w:rPr>
                <w:rFonts w:ascii="Times New Roman" w:hAnsi="Times New Roman" w:cs="Times New Roman"/>
                <w:noProof/>
                <w:webHidden/>
                <w:sz w:val="28"/>
                <w:szCs w:val="28"/>
              </w:rPr>
              <w:fldChar w:fldCharType="begin"/>
            </w:r>
            <w:r w:rsidR="001A338A" w:rsidRPr="001A338A">
              <w:rPr>
                <w:rFonts w:ascii="Times New Roman" w:hAnsi="Times New Roman" w:cs="Times New Roman"/>
                <w:noProof/>
                <w:webHidden/>
                <w:sz w:val="28"/>
                <w:szCs w:val="28"/>
              </w:rPr>
              <w:instrText xml:space="preserve"> PAGEREF _Toc144844109 \h </w:instrText>
            </w:r>
            <w:r w:rsidR="001A338A" w:rsidRPr="001A338A">
              <w:rPr>
                <w:rFonts w:ascii="Times New Roman" w:hAnsi="Times New Roman" w:cs="Times New Roman"/>
                <w:noProof/>
                <w:webHidden/>
                <w:sz w:val="28"/>
                <w:szCs w:val="28"/>
              </w:rPr>
            </w:r>
            <w:r w:rsidR="001A338A" w:rsidRPr="001A338A">
              <w:rPr>
                <w:rFonts w:ascii="Times New Roman" w:hAnsi="Times New Roman" w:cs="Times New Roman"/>
                <w:noProof/>
                <w:webHidden/>
                <w:sz w:val="28"/>
                <w:szCs w:val="28"/>
              </w:rPr>
              <w:fldChar w:fldCharType="separate"/>
            </w:r>
            <w:r w:rsidR="001A338A" w:rsidRPr="001A338A">
              <w:rPr>
                <w:rFonts w:ascii="Times New Roman" w:hAnsi="Times New Roman" w:cs="Times New Roman"/>
                <w:noProof/>
                <w:webHidden/>
                <w:sz w:val="28"/>
                <w:szCs w:val="28"/>
              </w:rPr>
              <w:t>9</w:t>
            </w:r>
            <w:r w:rsidR="001A338A" w:rsidRPr="001A338A">
              <w:rPr>
                <w:rFonts w:ascii="Times New Roman" w:hAnsi="Times New Roman" w:cs="Times New Roman"/>
                <w:noProof/>
                <w:webHidden/>
                <w:sz w:val="28"/>
                <w:szCs w:val="28"/>
              </w:rPr>
              <w:fldChar w:fldCharType="end"/>
            </w:r>
          </w:hyperlink>
        </w:p>
        <w:p w14:paraId="1BE9F7C8" w14:textId="7D26DDBC" w:rsidR="001A338A" w:rsidRPr="001A338A" w:rsidRDefault="00FD0A96">
          <w:pPr>
            <w:pStyle w:val="TOC2"/>
            <w:tabs>
              <w:tab w:val="left" w:pos="880"/>
              <w:tab w:val="right" w:leader="dot" w:pos="9395"/>
            </w:tabs>
            <w:rPr>
              <w:rFonts w:ascii="Times New Roman" w:eastAsiaTheme="minorEastAsia" w:hAnsi="Times New Roman" w:cs="Times New Roman"/>
              <w:kern w:val="2"/>
              <w:sz w:val="28"/>
              <w:szCs w:val="28"/>
              <w14:ligatures w14:val="standardContextual"/>
            </w:rPr>
          </w:pPr>
          <w:hyperlink w:anchor="_Toc144844110" w:history="1">
            <w:r w:rsidR="001A338A" w:rsidRPr="001A338A">
              <w:rPr>
                <w:rStyle w:val="Hyperlink"/>
                <w:rFonts w:ascii="Times New Roman" w:hAnsi="Times New Roman" w:cs="Times New Roman"/>
                <w:noProof/>
                <w:sz w:val="28"/>
                <w:szCs w:val="28"/>
              </w:rPr>
              <w:t>1.2.</w:t>
            </w:r>
            <w:r w:rsidR="001A338A" w:rsidRPr="001A338A">
              <w:rPr>
                <w:rFonts w:ascii="Times New Roman" w:eastAsiaTheme="minorEastAsia" w:hAnsi="Times New Roman" w:cs="Times New Roman"/>
                <w:kern w:val="2"/>
                <w:sz w:val="28"/>
                <w:szCs w:val="28"/>
                <w14:ligatures w14:val="standardContextual"/>
              </w:rPr>
              <w:tab/>
            </w:r>
            <w:r w:rsidR="001A338A" w:rsidRPr="001A338A">
              <w:rPr>
                <w:rStyle w:val="Hyperlink"/>
                <w:rFonts w:ascii="Times New Roman" w:hAnsi="Times New Roman" w:cs="Times New Roman"/>
                <w:noProof/>
                <w:sz w:val="28"/>
                <w:szCs w:val="28"/>
              </w:rPr>
              <w:t>Cơ cấu phát hành chủ yếu tập trung ở một ít số ngành</w:t>
            </w:r>
            <w:r w:rsidR="001A338A" w:rsidRPr="001A338A">
              <w:rPr>
                <w:rFonts w:ascii="Times New Roman" w:hAnsi="Times New Roman" w:cs="Times New Roman"/>
                <w:noProof/>
                <w:webHidden/>
                <w:sz w:val="28"/>
                <w:szCs w:val="28"/>
              </w:rPr>
              <w:tab/>
            </w:r>
            <w:r w:rsidR="001A338A" w:rsidRPr="001A338A">
              <w:rPr>
                <w:rFonts w:ascii="Times New Roman" w:hAnsi="Times New Roman" w:cs="Times New Roman"/>
                <w:noProof/>
                <w:webHidden/>
                <w:sz w:val="28"/>
                <w:szCs w:val="28"/>
              </w:rPr>
              <w:fldChar w:fldCharType="begin"/>
            </w:r>
            <w:r w:rsidR="001A338A" w:rsidRPr="001A338A">
              <w:rPr>
                <w:rFonts w:ascii="Times New Roman" w:hAnsi="Times New Roman" w:cs="Times New Roman"/>
                <w:noProof/>
                <w:webHidden/>
                <w:sz w:val="28"/>
                <w:szCs w:val="28"/>
              </w:rPr>
              <w:instrText xml:space="preserve"> PAGEREF _Toc144844110 \h </w:instrText>
            </w:r>
            <w:r w:rsidR="001A338A" w:rsidRPr="001A338A">
              <w:rPr>
                <w:rFonts w:ascii="Times New Roman" w:hAnsi="Times New Roman" w:cs="Times New Roman"/>
                <w:noProof/>
                <w:webHidden/>
                <w:sz w:val="28"/>
                <w:szCs w:val="28"/>
              </w:rPr>
            </w:r>
            <w:r w:rsidR="001A338A" w:rsidRPr="001A338A">
              <w:rPr>
                <w:rFonts w:ascii="Times New Roman" w:hAnsi="Times New Roman" w:cs="Times New Roman"/>
                <w:noProof/>
                <w:webHidden/>
                <w:sz w:val="28"/>
                <w:szCs w:val="28"/>
              </w:rPr>
              <w:fldChar w:fldCharType="separate"/>
            </w:r>
            <w:r w:rsidR="001A338A" w:rsidRPr="001A338A">
              <w:rPr>
                <w:rFonts w:ascii="Times New Roman" w:hAnsi="Times New Roman" w:cs="Times New Roman"/>
                <w:noProof/>
                <w:webHidden/>
                <w:sz w:val="28"/>
                <w:szCs w:val="28"/>
              </w:rPr>
              <w:t>10</w:t>
            </w:r>
            <w:r w:rsidR="001A338A" w:rsidRPr="001A338A">
              <w:rPr>
                <w:rFonts w:ascii="Times New Roman" w:hAnsi="Times New Roman" w:cs="Times New Roman"/>
                <w:noProof/>
                <w:webHidden/>
                <w:sz w:val="28"/>
                <w:szCs w:val="28"/>
              </w:rPr>
              <w:fldChar w:fldCharType="end"/>
            </w:r>
          </w:hyperlink>
        </w:p>
        <w:p w14:paraId="79D37896" w14:textId="498AA73F" w:rsidR="001A338A" w:rsidRPr="001A338A" w:rsidRDefault="00FD0A96">
          <w:pPr>
            <w:pStyle w:val="TOC2"/>
            <w:tabs>
              <w:tab w:val="left" w:pos="880"/>
              <w:tab w:val="right" w:leader="dot" w:pos="9395"/>
            </w:tabs>
            <w:rPr>
              <w:rFonts w:ascii="Times New Roman" w:eastAsiaTheme="minorEastAsia" w:hAnsi="Times New Roman" w:cs="Times New Roman"/>
              <w:kern w:val="2"/>
              <w:sz w:val="28"/>
              <w:szCs w:val="28"/>
              <w14:ligatures w14:val="standardContextual"/>
            </w:rPr>
          </w:pPr>
          <w:hyperlink w:anchor="_Toc144844112" w:history="1">
            <w:r w:rsidR="001A338A" w:rsidRPr="001A338A">
              <w:rPr>
                <w:rStyle w:val="Hyperlink"/>
                <w:rFonts w:ascii="Times New Roman" w:hAnsi="Times New Roman" w:cs="Times New Roman"/>
                <w:noProof/>
                <w:sz w:val="28"/>
                <w:szCs w:val="28"/>
              </w:rPr>
              <w:t>1.3.</w:t>
            </w:r>
            <w:r w:rsidR="001A338A" w:rsidRPr="001A338A">
              <w:rPr>
                <w:rFonts w:ascii="Times New Roman" w:eastAsiaTheme="minorEastAsia" w:hAnsi="Times New Roman" w:cs="Times New Roman"/>
                <w:kern w:val="2"/>
                <w:sz w:val="28"/>
                <w:szCs w:val="28"/>
                <w14:ligatures w14:val="standardContextual"/>
              </w:rPr>
              <w:tab/>
            </w:r>
            <w:r w:rsidR="001A338A" w:rsidRPr="001A338A">
              <w:rPr>
                <w:rStyle w:val="Hyperlink"/>
                <w:rFonts w:ascii="Times New Roman" w:hAnsi="Times New Roman" w:cs="Times New Roman"/>
                <w:noProof/>
                <w:sz w:val="28"/>
                <w:szCs w:val="28"/>
              </w:rPr>
              <w:t>Nhà đầu tư cá nhân tham gia lớn vào trái phiếu riêng lẻ</w:t>
            </w:r>
            <w:r w:rsidR="001A338A" w:rsidRPr="001A338A">
              <w:rPr>
                <w:rFonts w:ascii="Times New Roman" w:hAnsi="Times New Roman" w:cs="Times New Roman"/>
                <w:noProof/>
                <w:webHidden/>
                <w:sz w:val="28"/>
                <w:szCs w:val="28"/>
              </w:rPr>
              <w:tab/>
            </w:r>
            <w:r w:rsidR="001A338A" w:rsidRPr="001A338A">
              <w:rPr>
                <w:rFonts w:ascii="Times New Roman" w:hAnsi="Times New Roman" w:cs="Times New Roman"/>
                <w:noProof/>
                <w:webHidden/>
                <w:sz w:val="28"/>
                <w:szCs w:val="28"/>
              </w:rPr>
              <w:fldChar w:fldCharType="begin"/>
            </w:r>
            <w:r w:rsidR="001A338A" w:rsidRPr="001A338A">
              <w:rPr>
                <w:rFonts w:ascii="Times New Roman" w:hAnsi="Times New Roman" w:cs="Times New Roman"/>
                <w:noProof/>
                <w:webHidden/>
                <w:sz w:val="28"/>
                <w:szCs w:val="28"/>
              </w:rPr>
              <w:instrText xml:space="preserve"> PAGEREF _Toc144844112 \h </w:instrText>
            </w:r>
            <w:r w:rsidR="001A338A" w:rsidRPr="001A338A">
              <w:rPr>
                <w:rFonts w:ascii="Times New Roman" w:hAnsi="Times New Roman" w:cs="Times New Roman"/>
                <w:noProof/>
                <w:webHidden/>
                <w:sz w:val="28"/>
                <w:szCs w:val="28"/>
              </w:rPr>
            </w:r>
            <w:r w:rsidR="001A338A" w:rsidRPr="001A338A">
              <w:rPr>
                <w:rFonts w:ascii="Times New Roman" w:hAnsi="Times New Roman" w:cs="Times New Roman"/>
                <w:noProof/>
                <w:webHidden/>
                <w:sz w:val="28"/>
                <w:szCs w:val="28"/>
              </w:rPr>
              <w:fldChar w:fldCharType="separate"/>
            </w:r>
            <w:r w:rsidR="001A338A" w:rsidRPr="001A338A">
              <w:rPr>
                <w:rFonts w:ascii="Times New Roman" w:hAnsi="Times New Roman" w:cs="Times New Roman"/>
                <w:noProof/>
                <w:webHidden/>
                <w:sz w:val="28"/>
                <w:szCs w:val="28"/>
              </w:rPr>
              <w:t>10</w:t>
            </w:r>
            <w:r w:rsidR="001A338A" w:rsidRPr="001A338A">
              <w:rPr>
                <w:rFonts w:ascii="Times New Roman" w:hAnsi="Times New Roman" w:cs="Times New Roman"/>
                <w:noProof/>
                <w:webHidden/>
                <w:sz w:val="28"/>
                <w:szCs w:val="28"/>
              </w:rPr>
              <w:fldChar w:fldCharType="end"/>
            </w:r>
          </w:hyperlink>
        </w:p>
        <w:p w14:paraId="40C616E4" w14:textId="184221AB" w:rsidR="001A338A" w:rsidRPr="001A338A" w:rsidRDefault="00FD0A96">
          <w:pPr>
            <w:pStyle w:val="TOC2"/>
            <w:tabs>
              <w:tab w:val="left" w:pos="880"/>
              <w:tab w:val="right" w:leader="dot" w:pos="9395"/>
            </w:tabs>
            <w:rPr>
              <w:rFonts w:ascii="Times New Roman" w:eastAsiaTheme="minorEastAsia" w:hAnsi="Times New Roman" w:cs="Times New Roman"/>
              <w:kern w:val="2"/>
              <w:sz w:val="28"/>
              <w:szCs w:val="28"/>
              <w14:ligatures w14:val="standardContextual"/>
            </w:rPr>
          </w:pPr>
          <w:hyperlink w:anchor="_Toc144844113" w:history="1">
            <w:r w:rsidR="001A338A" w:rsidRPr="001A338A">
              <w:rPr>
                <w:rStyle w:val="Hyperlink"/>
                <w:rFonts w:ascii="Times New Roman" w:hAnsi="Times New Roman" w:cs="Times New Roman"/>
                <w:noProof/>
                <w:sz w:val="28"/>
                <w:szCs w:val="28"/>
              </w:rPr>
              <w:t>1.4.</w:t>
            </w:r>
            <w:r w:rsidR="001A338A" w:rsidRPr="001A338A">
              <w:rPr>
                <w:rFonts w:ascii="Times New Roman" w:eastAsiaTheme="minorEastAsia" w:hAnsi="Times New Roman" w:cs="Times New Roman"/>
                <w:kern w:val="2"/>
                <w:sz w:val="28"/>
                <w:szCs w:val="28"/>
                <w14:ligatures w14:val="standardContextual"/>
              </w:rPr>
              <w:tab/>
            </w:r>
            <w:r w:rsidR="001A338A" w:rsidRPr="001A338A">
              <w:rPr>
                <w:rStyle w:val="Hyperlink"/>
                <w:rFonts w:ascii="Times New Roman" w:hAnsi="Times New Roman" w:cs="Times New Roman"/>
                <w:noProof/>
                <w:sz w:val="28"/>
                <w:szCs w:val="28"/>
              </w:rPr>
              <w:t>Áp lực nợ trái phiếu đáo hạn cao trong bối cảnh kinh doanh suy giảm</w:t>
            </w:r>
            <w:r w:rsidR="001A338A" w:rsidRPr="001A338A">
              <w:rPr>
                <w:rFonts w:ascii="Times New Roman" w:hAnsi="Times New Roman" w:cs="Times New Roman"/>
                <w:noProof/>
                <w:webHidden/>
                <w:sz w:val="28"/>
                <w:szCs w:val="28"/>
              </w:rPr>
              <w:tab/>
            </w:r>
            <w:r w:rsidR="001A338A" w:rsidRPr="001A338A">
              <w:rPr>
                <w:rFonts w:ascii="Times New Roman" w:hAnsi="Times New Roman" w:cs="Times New Roman"/>
                <w:noProof/>
                <w:webHidden/>
                <w:sz w:val="28"/>
                <w:szCs w:val="28"/>
              </w:rPr>
              <w:fldChar w:fldCharType="begin"/>
            </w:r>
            <w:r w:rsidR="001A338A" w:rsidRPr="001A338A">
              <w:rPr>
                <w:rFonts w:ascii="Times New Roman" w:hAnsi="Times New Roman" w:cs="Times New Roman"/>
                <w:noProof/>
                <w:webHidden/>
                <w:sz w:val="28"/>
                <w:szCs w:val="28"/>
              </w:rPr>
              <w:instrText xml:space="preserve"> PAGEREF _Toc144844113 \h </w:instrText>
            </w:r>
            <w:r w:rsidR="001A338A" w:rsidRPr="001A338A">
              <w:rPr>
                <w:rFonts w:ascii="Times New Roman" w:hAnsi="Times New Roman" w:cs="Times New Roman"/>
                <w:noProof/>
                <w:webHidden/>
                <w:sz w:val="28"/>
                <w:szCs w:val="28"/>
              </w:rPr>
            </w:r>
            <w:r w:rsidR="001A338A" w:rsidRPr="001A338A">
              <w:rPr>
                <w:rFonts w:ascii="Times New Roman" w:hAnsi="Times New Roman" w:cs="Times New Roman"/>
                <w:noProof/>
                <w:webHidden/>
                <w:sz w:val="28"/>
                <w:szCs w:val="28"/>
              </w:rPr>
              <w:fldChar w:fldCharType="separate"/>
            </w:r>
            <w:r w:rsidR="001A338A" w:rsidRPr="001A338A">
              <w:rPr>
                <w:rFonts w:ascii="Times New Roman" w:hAnsi="Times New Roman" w:cs="Times New Roman"/>
                <w:noProof/>
                <w:webHidden/>
                <w:sz w:val="28"/>
                <w:szCs w:val="28"/>
              </w:rPr>
              <w:t>10</w:t>
            </w:r>
            <w:r w:rsidR="001A338A" w:rsidRPr="001A338A">
              <w:rPr>
                <w:rFonts w:ascii="Times New Roman" w:hAnsi="Times New Roman" w:cs="Times New Roman"/>
                <w:noProof/>
                <w:webHidden/>
                <w:sz w:val="28"/>
                <w:szCs w:val="28"/>
              </w:rPr>
              <w:fldChar w:fldCharType="end"/>
            </w:r>
          </w:hyperlink>
        </w:p>
        <w:p w14:paraId="0A69012C" w14:textId="0889B99E" w:rsidR="001A338A" w:rsidRPr="001A338A" w:rsidRDefault="00FD0A96">
          <w:pPr>
            <w:pStyle w:val="TOC2"/>
            <w:tabs>
              <w:tab w:val="left" w:pos="880"/>
              <w:tab w:val="right" w:leader="dot" w:pos="9395"/>
            </w:tabs>
            <w:rPr>
              <w:rFonts w:ascii="Times New Roman" w:eastAsiaTheme="minorEastAsia" w:hAnsi="Times New Roman" w:cs="Times New Roman"/>
              <w:kern w:val="2"/>
              <w:sz w:val="28"/>
              <w:szCs w:val="28"/>
              <w14:ligatures w14:val="standardContextual"/>
            </w:rPr>
          </w:pPr>
          <w:hyperlink w:anchor="_Toc144844114" w:history="1">
            <w:r w:rsidR="001A338A" w:rsidRPr="001A338A">
              <w:rPr>
                <w:rStyle w:val="Hyperlink"/>
                <w:rFonts w:ascii="Times New Roman" w:hAnsi="Times New Roman" w:cs="Times New Roman"/>
                <w:noProof/>
                <w:sz w:val="28"/>
                <w:szCs w:val="28"/>
              </w:rPr>
              <w:t>1.5.</w:t>
            </w:r>
            <w:r w:rsidR="001A338A" w:rsidRPr="001A338A">
              <w:rPr>
                <w:rFonts w:ascii="Times New Roman" w:eastAsiaTheme="minorEastAsia" w:hAnsi="Times New Roman" w:cs="Times New Roman"/>
                <w:kern w:val="2"/>
                <w:sz w:val="28"/>
                <w:szCs w:val="28"/>
                <w14:ligatures w14:val="standardContextual"/>
              </w:rPr>
              <w:tab/>
            </w:r>
            <w:r w:rsidR="001A338A" w:rsidRPr="001A338A">
              <w:rPr>
                <w:rStyle w:val="Hyperlink"/>
                <w:rFonts w:ascii="Times New Roman" w:hAnsi="Times New Roman" w:cs="Times New Roman"/>
                <w:noProof/>
                <w:sz w:val="28"/>
                <w:szCs w:val="28"/>
              </w:rPr>
              <w:t>Tỷ lệ nợ xấu trái phiếu tăng cao</w:t>
            </w:r>
            <w:r w:rsidR="001A338A" w:rsidRPr="001A338A">
              <w:rPr>
                <w:rFonts w:ascii="Times New Roman" w:hAnsi="Times New Roman" w:cs="Times New Roman"/>
                <w:noProof/>
                <w:webHidden/>
                <w:sz w:val="28"/>
                <w:szCs w:val="28"/>
              </w:rPr>
              <w:tab/>
            </w:r>
            <w:r w:rsidR="001A338A" w:rsidRPr="001A338A">
              <w:rPr>
                <w:rFonts w:ascii="Times New Roman" w:hAnsi="Times New Roman" w:cs="Times New Roman"/>
                <w:noProof/>
                <w:webHidden/>
                <w:sz w:val="28"/>
                <w:szCs w:val="28"/>
              </w:rPr>
              <w:fldChar w:fldCharType="begin"/>
            </w:r>
            <w:r w:rsidR="001A338A" w:rsidRPr="001A338A">
              <w:rPr>
                <w:rFonts w:ascii="Times New Roman" w:hAnsi="Times New Roman" w:cs="Times New Roman"/>
                <w:noProof/>
                <w:webHidden/>
                <w:sz w:val="28"/>
                <w:szCs w:val="28"/>
              </w:rPr>
              <w:instrText xml:space="preserve"> PAGEREF _Toc144844114 \h </w:instrText>
            </w:r>
            <w:r w:rsidR="001A338A" w:rsidRPr="001A338A">
              <w:rPr>
                <w:rFonts w:ascii="Times New Roman" w:hAnsi="Times New Roman" w:cs="Times New Roman"/>
                <w:noProof/>
                <w:webHidden/>
                <w:sz w:val="28"/>
                <w:szCs w:val="28"/>
              </w:rPr>
            </w:r>
            <w:r w:rsidR="001A338A" w:rsidRPr="001A338A">
              <w:rPr>
                <w:rFonts w:ascii="Times New Roman" w:hAnsi="Times New Roman" w:cs="Times New Roman"/>
                <w:noProof/>
                <w:webHidden/>
                <w:sz w:val="28"/>
                <w:szCs w:val="28"/>
              </w:rPr>
              <w:fldChar w:fldCharType="separate"/>
            </w:r>
            <w:r w:rsidR="001A338A" w:rsidRPr="001A338A">
              <w:rPr>
                <w:rFonts w:ascii="Times New Roman" w:hAnsi="Times New Roman" w:cs="Times New Roman"/>
                <w:noProof/>
                <w:webHidden/>
                <w:sz w:val="28"/>
                <w:szCs w:val="28"/>
              </w:rPr>
              <w:t>12</w:t>
            </w:r>
            <w:r w:rsidR="001A338A" w:rsidRPr="001A338A">
              <w:rPr>
                <w:rFonts w:ascii="Times New Roman" w:hAnsi="Times New Roman" w:cs="Times New Roman"/>
                <w:noProof/>
                <w:webHidden/>
                <w:sz w:val="28"/>
                <w:szCs w:val="28"/>
              </w:rPr>
              <w:fldChar w:fldCharType="end"/>
            </w:r>
          </w:hyperlink>
        </w:p>
        <w:p w14:paraId="795EAE60" w14:textId="60AD0AAA" w:rsidR="001A338A" w:rsidRPr="001A338A" w:rsidRDefault="00FD0A96">
          <w:pPr>
            <w:pStyle w:val="TOC1"/>
            <w:tabs>
              <w:tab w:val="left" w:pos="660"/>
            </w:tabs>
            <w:rPr>
              <w:rFonts w:eastAsiaTheme="minorEastAsia"/>
              <w:b w:val="0"/>
              <w:kern w:val="2"/>
              <w:sz w:val="28"/>
              <w:szCs w:val="28"/>
              <w14:ligatures w14:val="standardContextual"/>
            </w:rPr>
          </w:pPr>
          <w:hyperlink w:anchor="_Toc144844117" w:history="1">
            <w:r w:rsidR="001A338A" w:rsidRPr="001A338A">
              <w:rPr>
                <w:rStyle w:val="Hyperlink"/>
                <w:sz w:val="28"/>
                <w:szCs w:val="28"/>
              </w:rPr>
              <w:t>III.</w:t>
            </w:r>
            <w:r w:rsidR="001A338A" w:rsidRPr="001A338A">
              <w:rPr>
                <w:rFonts w:eastAsiaTheme="minorEastAsia"/>
                <w:b w:val="0"/>
                <w:kern w:val="2"/>
                <w:sz w:val="28"/>
                <w:szCs w:val="28"/>
                <w14:ligatures w14:val="standardContextual"/>
              </w:rPr>
              <w:tab/>
            </w:r>
            <w:r w:rsidR="001A338A" w:rsidRPr="001A338A">
              <w:rPr>
                <w:rStyle w:val="Hyperlink"/>
                <w:sz w:val="28"/>
                <w:szCs w:val="28"/>
              </w:rPr>
              <w:t>Đề xuất giải pháp phát triển bền vững thị trường TPDN Việt Nam</w:t>
            </w:r>
            <w:r w:rsidR="001A338A" w:rsidRPr="001A338A">
              <w:rPr>
                <w:webHidden/>
                <w:sz w:val="28"/>
                <w:szCs w:val="28"/>
              </w:rPr>
              <w:tab/>
            </w:r>
            <w:r w:rsidR="001A338A" w:rsidRPr="001A338A">
              <w:rPr>
                <w:webHidden/>
                <w:sz w:val="28"/>
                <w:szCs w:val="28"/>
              </w:rPr>
              <w:fldChar w:fldCharType="begin"/>
            </w:r>
            <w:r w:rsidR="001A338A" w:rsidRPr="001A338A">
              <w:rPr>
                <w:webHidden/>
                <w:sz w:val="28"/>
                <w:szCs w:val="28"/>
              </w:rPr>
              <w:instrText xml:space="preserve"> PAGEREF _Toc144844117 \h </w:instrText>
            </w:r>
            <w:r w:rsidR="001A338A" w:rsidRPr="001A338A">
              <w:rPr>
                <w:webHidden/>
                <w:sz w:val="28"/>
                <w:szCs w:val="28"/>
              </w:rPr>
            </w:r>
            <w:r w:rsidR="001A338A" w:rsidRPr="001A338A">
              <w:rPr>
                <w:webHidden/>
                <w:sz w:val="28"/>
                <w:szCs w:val="28"/>
              </w:rPr>
              <w:fldChar w:fldCharType="separate"/>
            </w:r>
            <w:r w:rsidR="001A338A" w:rsidRPr="001A338A">
              <w:rPr>
                <w:webHidden/>
                <w:sz w:val="28"/>
                <w:szCs w:val="28"/>
              </w:rPr>
              <w:t>14</w:t>
            </w:r>
            <w:r w:rsidR="001A338A" w:rsidRPr="001A338A">
              <w:rPr>
                <w:webHidden/>
                <w:sz w:val="28"/>
                <w:szCs w:val="28"/>
              </w:rPr>
              <w:fldChar w:fldCharType="end"/>
            </w:r>
          </w:hyperlink>
        </w:p>
        <w:p w14:paraId="40549E53" w14:textId="5915FE90" w:rsidR="001A338A" w:rsidRPr="001A338A" w:rsidRDefault="00FD0A96">
          <w:pPr>
            <w:pStyle w:val="TOC2"/>
            <w:tabs>
              <w:tab w:val="left" w:pos="880"/>
              <w:tab w:val="right" w:leader="dot" w:pos="9395"/>
            </w:tabs>
            <w:rPr>
              <w:rFonts w:ascii="Times New Roman" w:eastAsiaTheme="minorEastAsia" w:hAnsi="Times New Roman" w:cs="Times New Roman"/>
              <w:kern w:val="2"/>
              <w:sz w:val="28"/>
              <w:szCs w:val="28"/>
              <w14:ligatures w14:val="standardContextual"/>
            </w:rPr>
          </w:pPr>
          <w:hyperlink w:anchor="_Toc144844118" w:history="1">
            <w:r w:rsidR="001A338A" w:rsidRPr="001A338A">
              <w:rPr>
                <w:rStyle w:val="Hyperlink"/>
                <w:rFonts w:ascii="Times New Roman" w:hAnsi="Times New Roman" w:cs="Times New Roman"/>
                <w:noProof/>
                <w:sz w:val="28"/>
                <w:szCs w:val="28"/>
              </w:rPr>
              <w:t>1.1.</w:t>
            </w:r>
            <w:r w:rsidR="001A338A" w:rsidRPr="001A338A">
              <w:rPr>
                <w:rFonts w:ascii="Times New Roman" w:eastAsiaTheme="minorEastAsia" w:hAnsi="Times New Roman" w:cs="Times New Roman"/>
                <w:kern w:val="2"/>
                <w:sz w:val="28"/>
                <w:szCs w:val="28"/>
                <w14:ligatures w14:val="standardContextual"/>
              </w:rPr>
              <w:tab/>
            </w:r>
            <w:r w:rsidR="001A338A" w:rsidRPr="001A338A">
              <w:rPr>
                <w:rStyle w:val="Hyperlink"/>
                <w:rFonts w:ascii="Times New Roman" w:hAnsi="Times New Roman" w:cs="Times New Roman"/>
                <w:noProof/>
                <w:sz w:val="28"/>
                <w:szCs w:val="28"/>
              </w:rPr>
              <w:t>Cải thiện minh bạch thông tin theo hướng sửa đổi và hoàn thiện khung chính sách tùy theo đối tượng nhà đầu tư</w:t>
            </w:r>
            <w:r w:rsidR="001A338A" w:rsidRPr="001A338A">
              <w:rPr>
                <w:rFonts w:ascii="Times New Roman" w:hAnsi="Times New Roman" w:cs="Times New Roman"/>
                <w:noProof/>
                <w:webHidden/>
                <w:sz w:val="28"/>
                <w:szCs w:val="28"/>
              </w:rPr>
              <w:tab/>
            </w:r>
            <w:r w:rsidR="001A338A" w:rsidRPr="001A338A">
              <w:rPr>
                <w:rFonts w:ascii="Times New Roman" w:hAnsi="Times New Roman" w:cs="Times New Roman"/>
                <w:noProof/>
                <w:webHidden/>
                <w:sz w:val="28"/>
                <w:szCs w:val="28"/>
              </w:rPr>
              <w:fldChar w:fldCharType="begin"/>
            </w:r>
            <w:r w:rsidR="001A338A" w:rsidRPr="001A338A">
              <w:rPr>
                <w:rFonts w:ascii="Times New Roman" w:hAnsi="Times New Roman" w:cs="Times New Roman"/>
                <w:noProof/>
                <w:webHidden/>
                <w:sz w:val="28"/>
                <w:szCs w:val="28"/>
              </w:rPr>
              <w:instrText xml:space="preserve"> PAGEREF _Toc144844118 \h </w:instrText>
            </w:r>
            <w:r w:rsidR="001A338A" w:rsidRPr="001A338A">
              <w:rPr>
                <w:rFonts w:ascii="Times New Roman" w:hAnsi="Times New Roman" w:cs="Times New Roman"/>
                <w:noProof/>
                <w:webHidden/>
                <w:sz w:val="28"/>
                <w:szCs w:val="28"/>
              </w:rPr>
            </w:r>
            <w:r w:rsidR="001A338A" w:rsidRPr="001A338A">
              <w:rPr>
                <w:rFonts w:ascii="Times New Roman" w:hAnsi="Times New Roman" w:cs="Times New Roman"/>
                <w:noProof/>
                <w:webHidden/>
                <w:sz w:val="28"/>
                <w:szCs w:val="28"/>
              </w:rPr>
              <w:fldChar w:fldCharType="separate"/>
            </w:r>
            <w:r w:rsidR="001A338A" w:rsidRPr="001A338A">
              <w:rPr>
                <w:rFonts w:ascii="Times New Roman" w:hAnsi="Times New Roman" w:cs="Times New Roman"/>
                <w:noProof/>
                <w:webHidden/>
                <w:sz w:val="28"/>
                <w:szCs w:val="28"/>
              </w:rPr>
              <w:t>14</w:t>
            </w:r>
            <w:r w:rsidR="001A338A" w:rsidRPr="001A338A">
              <w:rPr>
                <w:rFonts w:ascii="Times New Roman" w:hAnsi="Times New Roman" w:cs="Times New Roman"/>
                <w:noProof/>
                <w:webHidden/>
                <w:sz w:val="28"/>
                <w:szCs w:val="28"/>
              </w:rPr>
              <w:fldChar w:fldCharType="end"/>
            </w:r>
          </w:hyperlink>
        </w:p>
        <w:p w14:paraId="094A9CF7" w14:textId="2CD8BB47" w:rsidR="001A338A" w:rsidRPr="001A338A" w:rsidRDefault="00FD0A96">
          <w:pPr>
            <w:pStyle w:val="TOC2"/>
            <w:tabs>
              <w:tab w:val="left" w:pos="880"/>
              <w:tab w:val="right" w:leader="dot" w:pos="9395"/>
            </w:tabs>
            <w:rPr>
              <w:rFonts w:ascii="Times New Roman" w:eastAsiaTheme="minorEastAsia" w:hAnsi="Times New Roman" w:cs="Times New Roman"/>
              <w:kern w:val="2"/>
              <w:sz w:val="28"/>
              <w:szCs w:val="28"/>
              <w14:ligatures w14:val="standardContextual"/>
            </w:rPr>
          </w:pPr>
          <w:hyperlink w:anchor="_Toc144844122" w:history="1">
            <w:r w:rsidR="001A338A" w:rsidRPr="001A338A">
              <w:rPr>
                <w:rStyle w:val="Hyperlink"/>
                <w:rFonts w:ascii="Times New Roman" w:hAnsi="Times New Roman" w:cs="Times New Roman"/>
                <w:noProof/>
                <w:sz w:val="28"/>
                <w:szCs w:val="28"/>
              </w:rPr>
              <w:t>1.2.</w:t>
            </w:r>
            <w:r w:rsidR="001A338A" w:rsidRPr="001A338A">
              <w:rPr>
                <w:rFonts w:ascii="Times New Roman" w:eastAsiaTheme="minorEastAsia" w:hAnsi="Times New Roman" w:cs="Times New Roman"/>
                <w:kern w:val="2"/>
                <w:sz w:val="28"/>
                <w:szCs w:val="28"/>
                <w14:ligatures w14:val="standardContextual"/>
              </w:rPr>
              <w:tab/>
            </w:r>
            <w:r w:rsidR="001A338A" w:rsidRPr="001A338A">
              <w:rPr>
                <w:rStyle w:val="Hyperlink"/>
                <w:rFonts w:ascii="Times New Roman" w:hAnsi="Times New Roman" w:cs="Times New Roman"/>
                <w:noProof/>
                <w:sz w:val="28"/>
                <w:szCs w:val="28"/>
              </w:rPr>
              <w:t>Tháo gỡ những rào cản pháp lý nhằm phát triển cơ sở nhà đầu tư</w:t>
            </w:r>
            <w:r w:rsidR="001A338A" w:rsidRPr="001A338A">
              <w:rPr>
                <w:rFonts w:ascii="Times New Roman" w:hAnsi="Times New Roman" w:cs="Times New Roman"/>
                <w:noProof/>
                <w:webHidden/>
                <w:sz w:val="28"/>
                <w:szCs w:val="28"/>
              </w:rPr>
              <w:tab/>
            </w:r>
            <w:r w:rsidR="001A338A" w:rsidRPr="001A338A">
              <w:rPr>
                <w:rFonts w:ascii="Times New Roman" w:hAnsi="Times New Roman" w:cs="Times New Roman"/>
                <w:noProof/>
                <w:webHidden/>
                <w:sz w:val="28"/>
                <w:szCs w:val="28"/>
              </w:rPr>
              <w:fldChar w:fldCharType="begin"/>
            </w:r>
            <w:r w:rsidR="001A338A" w:rsidRPr="001A338A">
              <w:rPr>
                <w:rFonts w:ascii="Times New Roman" w:hAnsi="Times New Roman" w:cs="Times New Roman"/>
                <w:noProof/>
                <w:webHidden/>
                <w:sz w:val="28"/>
                <w:szCs w:val="28"/>
              </w:rPr>
              <w:instrText xml:space="preserve"> PAGEREF _Toc144844122 \h </w:instrText>
            </w:r>
            <w:r w:rsidR="001A338A" w:rsidRPr="001A338A">
              <w:rPr>
                <w:rFonts w:ascii="Times New Roman" w:hAnsi="Times New Roman" w:cs="Times New Roman"/>
                <w:noProof/>
                <w:webHidden/>
                <w:sz w:val="28"/>
                <w:szCs w:val="28"/>
              </w:rPr>
            </w:r>
            <w:r w:rsidR="001A338A" w:rsidRPr="001A338A">
              <w:rPr>
                <w:rFonts w:ascii="Times New Roman" w:hAnsi="Times New Roman" w:cs="Times New Roman"/>
                <w:noProof/>
                <w:webHidden/>
                <w:sz w:val="28"/>
                <w:szCs w:val="28"/>
              </w:rPr>
              <w:fldChar w:fldCharType="separate"/>
            </w:r>
            <w:r w:rsidR="001A338A" w:rsidRPr="001A338A">
              <w:rPr>
                <w:rFonts w:ascii="Times New Roman" w:hAnsi="Times New Roman" w:cs="Times New Roman"/>
                <w:noProof/>
                <w:webHidden/>
                <w:sz w:val="28"/>
                <w:szCs w:val="28"/>
              </w:rPr>
              <w:t>16</w:t>
            </w:r>
            <w:r w:rsidR="001A338A" w:rsidRPr="001A338A">
              <w:rPr>
                <w:rFonts w:ascii="Times New Roman" w:hAnsi="Times New Roman" w:cs="Times New Roman"/>
                <w:noProof/>
                <w:webHidden/>
                <w:sz w:val="28"/>
                <w:szCs w:val="28"/>
              </w:rPr>
              <w:fldChar w:fldCharType="end"/>
            </w:r>
          </w:hyperlink>
        </w:p>
        <w:p w14:paraId="0E7455CC" w14:textId="30C0E8D7" w:rsidR="001A338A" w:rsidRPr="001A338A" w:rsidRDefault="00FD0A96">
          <w:pPr>
            <w:pStyle w:val="TOC2"/>
            <w:tabs>
              <w:tab w:val="left" w:pos="880"/>
              <w:tab w:val="right" w:leader="dot" w:pos="9395"/>
            </w:tabs>
            <w:rPr>
              <w:rFonts w:ascii="Times New Roman" w:eastAsiaTheme="minorEastAsia" w:hAnsi="Times New Roman" w:cs="Times New Roman"/>
              <w:kern w:val="2"/>
              <w:sz w:val="28"/>
              <w:szCs w:val="28"/>
              <w14:ligatures w14:val="standardContextual"/>
            </w:rPr>
          </w:pPr>
          <w:hyperlink w:anchor="_Toc144844123" w:history="1">
            <w:r w:rsidR="001A338A" w:rsidRPr="001A338A">
              <w:rPr>
                <w:rStyle w:val="Hyperlink"/>
                <w:rFonts w:ascii="Times New Roman" w:hAnsi="Times New Roman" w:cs="Times New Roman"/>
                <w:noProof/>
                <w:sz w:val="28"/>
                <w:szCs w:val="28"/>
              </w:rPr>
              <w:t>1.3.</w:t>
            </w:r>
            <w:r w:rsidR="001A338A" w:rsidRPr="001A338A">
              <w:rPr>
                <w:rFonts w:ascii="Times New Roman" w:eastAsiaTheme="minorEastAsia" w:hAnsi="Times New Roman" w:cs="Times New Roman"/>
                <w:kern w:val="2"/>
                <w:sz w:val="28"/>
                <w:szCs w:val="28"/>
                <w14:ligatures w14:val="standardContextual"/>
              </w:rPr>
              <w:tab/>
            </w:r>
            <w:r w:rsidR="001A338A" w:rsidRPr="001A338A">
              <w:rPr>
                <w:rStyle w:val="Hyperlink"/>
                <w:rFonts w:ascii="Times New Roman" w:hAnsi="Times New Roman" w:cs="Times New Roman"/>
                <w:noProof/>
                <w:sz w:val="28"/>
                <w:szCs w:val="28"/>
              </w:rPr>
              <w:t>Đẩy mạnh kênh trái phiếu chào bán rộng rãi ra công chúng</w:t>
            </w:r>
            <w:r w:rsidR="001A338A" w:rsidRPr="001A338A">
              <w:rPr>
                <w:rFonts w:ascii="Times New Roman" w:hAnsi="Times New Roman" w:cs="Times New Roman"/>
                <w:noProof/>
                <w:webHidden/>
                <w:sz w:val="28"/>
                <w:szCs w:val="28"/>
              </w:rPr>
              <w:tab/>
            </w:r>
            <w:r w:rsidR="001A338A" w:rsidRPr="001A338A">
              <w:rPr>
                <w:rFonts w:ascii="Times New Roman" w:hAnsi="Times New Roman" w:cs="Times New Roman"/>
                <w:noProof/>
                <w:webHidden/>
                <w:sz w:val="28"/>
                <w:szCs w:val="28"/>
              </w:rPr>
              <w:fldChar w:fldCharType="begin"/>
            </w:r>
            <w:r w:rsidR="001A338A" w:rsidRPr="001A338A">
              <w:rPr>
                <w:rFonts w:ascii="Times New Roman" w:hAnsi="Times New Roman" w:cs="Times New Roman"/>
                <w:noProof/>
                <w:webHidden/>
                <w:sz w:val="28"/>
                <w:szCs w:val="28"/>
              </w:rPr>
              <w:instrText xml:space="preserve"> PAGEREF _Toc144844123 \h </w:instrText>
            </w:r>
            <w:r w:rsidR="001A338A" w:rsidRPr="001A338A">
              <w:rPr>
                <w:rFonts w:ascii="Times New Roman" w:hAnsi="Times New Roman" w:cs="Times New Roman"/>
                <w:noProof/>
                <w:webHidden/>
                <w:sz w:val="28"/>
                <w:szCs w:val="28"/>
              </w:rPr>
            </w:r>
            <w:r w:rsidR="001A338A" w:rsidRPr="001A338A">
              <w:rPr>
                <w:rFonts w:ascii="Times New Roman" w:hAnsi="Times New Roman" w:cs="Times New Roman"/>
                <w:noProof/>
                <w:webHidden/>
                <w:sz w:val="28"/>
                <w:szCs w:val="28"/>
              </w:rPr>
              <w:fldChar w:fldCharType="separate"/>
            </w:r>
            <w:r w:rsidR="001A338A" w:rsidRPr="001A338A">
              <w:rPr>
                <w:rFonts w:ascii="Times New Roman" w:hAnsi="Times New Roman" w:cs="Times New Roman"/>
                <w:noProof/>
                <w:webHidden/>
                <w:sz w:val="28"/>
                <w:szCs w:val="28"/>
              </w:rPr>
              <w:t>20</w:t>
            </w:r>
            <w:r w:rsidR="001A338A" w:rsidRPr="001A338A">
              <w:rPr>
                <w:rFonts w:ascii="Times New Roman" w:hAnsi="Times New Roman" w:cs="Times New Roman"/>
                <w:noProof/>
                <w:webHidden/>
                <w:sz w:val="28"/>
                <w:szCs w:val="28"/>
              </w:rPr>
              <w:fldChar w:fldCharType="end"/>
            </w:r>
          </w:hyperlink>
        </w:p>
        <w:p w14:paraId="200C3114" w14:textId="698D62CE" w:rsidR="001A338A" w:rsidRPr="001A338A" w:rsidRDefault="00FD0A96">
          <w:pPr>
            <w:pStyle w:val="TOC2"/>
            <w:tabs>
              <w:tab w:val="left" w:pos="880"/>
              <w:tab w:val="right" w:leader="dot" w:pos="9395"/>
            </w:tabs>
            <w:rPr>
              <w:rFonts w:ascii="Times New Roman" w:eastAsiaTheme="minorEastAsia" w:hAnsi="Times New Roman" w:cs="Times New Roman"/>
              <w:kern w:val="2"/>
              <w:sz w:val="28"/>
              <w:szCs w:val="28"/>
              <w14:ligatures w14:val="standardContextual"/>
            </w:rPr>
          </w:pPr>
          <w:hyperlink w:anchor="_Toc144844127" w:history="1">
            <w:r w:rsidR="001A338A" w:rsidRPr="001A338A">
              <w:rPr>
                <w:rStyle w:val="Hyperlink"/>
                <w:rFonts w:ascii="Times New Roman" w:hAnsi="Times New Roman" w:cs="Times New Roman"/>
                <w:noProof/>
                <w:sz w:val="28"/>
                <w:szCs w:val="28"/>
              </w:rPr>
              <w:t>1.4.</w:t>
            </w:r>
            <w:r w:rsidR="001A338A" w:rsidRPr="001A338A">
              <w:rPr>
                <w:rFonts w:ascii="Times New Roman" w:eastAsiaTheme="minorEastAsia" w:hAnsi="Times New Roman" w:cs="Times New Roman"/>
                <w:kern w:val="2"/>
                <w:sz w:val="28"/>
                <w:szCs w:val="28"/>
                <w14:ligatures w14:val="standardContextual"/>
              </w:rPr>
              <w:tab/>
            </w:r>
            <w:r w:rsidR="001A338A" w:rsidRPr="001A338A">
              <w:rPr>
                <w:rStyle w:val="Hyperlink"/>
                <w:rFonts w:ascii="Times New Roman" w:hAnsi="Times New Roman" w:cs="Times New Roman"/>
                <w:noProof/>
                <w:sz w:val="28"/>
                <w:szCs w:val="28"/>
              </w:rPr>
              <w:t>Tiếp tục hoàn thiện cơ sở hạ tầng cứng và mềm cho thị trường</w:t>
            </w:r>
            <w:r w:rsidR="001A338A" w:rsidRPr="001A338A">
              <w:rPr>
                <w:rFonts w:ascii="Times New Roman" w:hAnsi="Times New Roman" w:cs="Times New Roman"/>
                <w:noProof/>
                <w:webHidden/>
                <w:sz w:val="28"/>
                <w:szCs w:val="28"/>
              </w:rPr>
              <w:tab/>
            </w:r>
            <w:r w:rsidR="001A338A" w:rsidRPr="001A338A">
              <w:rPr>
                <w:rFonts w:ascii="Times New Roman" w:hAnsi="Times New Roman" w:cs="Times New Roman"/>
                <w:noProof/>
                <w:webHidden/>
                <w:sz w:val="28"/>
                <w:szCs w:val="28"/>
              </w:rPr>
              <w:fldChar w:fldCharType="begin"/>
            </w:r>
            <w:r w:rsidR="001A338A" w:rsidRPr="001A338A">
              <w:rPr>
                <w:rFonts w:ascii="Times New Roman" w:hAnsi="Times New Roman" w:cs="Times New Roman"/>
                <w:noProof/>
                <w:webHidden/>
                <w:sz w:val="28"/>
                <w:szCs w:val="28"/>
              </w:rPr>
              <w:instrText xml:space="preserve"> PAGEREF _Toc144844127 \h </w:instrText>
            </w:r>
            <w:r w:rsidR="001A338A" w:rsidRPr="001A338A">
              <w:rPr>
                <w:rFonts w:ascii="Times New Roman" w:hAnsi="Times New Roman" w:cs="Times New Roman"/>
                <w:noProof/>
                <w:webHidden/>
                <w:sz w:val="28"/>
                <w:szCs w:val="28"/>
              </w:rPr>
            </w:r>
            <w:r w:rsidR="001A338A" w:rsidRPr="001A338A">
              <w:rPr>
                <w:rFonts w:ascii="Times New Roman" w:hAnsi="Times New Roman" w:cs="Times New Roman"/>
                <w:noProof/>
                <w:webHidden/>
                <w:sz w:val="28"/>
                <w:szCs w:val="28"/>
              </w:rPr>
              <w:fldChar w:fldCharType="separate"/>
            </w:r>
            <w:r w:rsidR="001A338A" w:rsidRPr="001A338A">
              <w:rPr>
                <w:rFonts w:ascii="Times New Roman" w:hAnsi="Times New Roman" w:cs="Times New Roman"/>
                <w:noProof/>
                <w:webHidden/>
                <w:sz w:val="28"/>
                <w:szCs w:val="28"/>
              </w:rPr>
              <w:t>21</w:t>
            </w:r>
            <w:r w:rsidR="001A338A" w:rsidRPr="001A338A">
              <w:rPr>
                <w:rFonts w:ascii="Times New Roman" w:hAnsi="Times New Roman" w:cs="Times New Roman"/>
                <w:noProof/>
                <w:webHidden/>
                <w:sz w:val="28"/>
                <w:szCs w:val="28"/>
              </w:rPr>
              <w:fldChar w:fldCharType="end"/>
            </w:r>
          </w:hyperlink>
        </w:p>
        <w:p w14:paraId="0EC38810" w14:textId="212C0CB1" w:rsidR="001A338A" w:rsidRPr="001A338A" w:rsidRDefault="00FD0A96">
          <w:pPr>
            <w:pStyle w:val="TOC2"/>
            <w:tabs>
              <w:tab w:val="left" w:pos="880"/>
              <w:tab w:val="right" w:leader="dot" w:pos="9395"/>
            </w:tabs>
            <w:rPr>
              <w:rFonts w:ascii="Times New Roman" w:eastAsiaTheme="minorEastAsia" w:hAnsi="Times New Roman" w:cs="Times New Roman"/>
              <w:kern w:val="2"/>
              <w:sz w:val="28"/>
              <w:szCs w:val="28"/>
              <w14:ligatures w14:val="standardContextual"/>
            </w:rPr>
          </w:pPr>
          <w:hyperlink w:anchor="_Toc144844128" w:history="1">
            <w:r w:rsidR="001A338A" w:rsidRPr="001A338A">
              <w:rPr>
                <w:rStyle w:val="Hyperlink"/>
                <w:rFonts w:ascii="Times New Roman" w:hAnsi="Times New Roman" w:cs="Times New Roman"/>
                <w:noProof/>
                <w:sz w:val="28"/>
                <w:szCs w:val="28"/>
              </w:rPr>
              <w:t>1.5.</w:t>
            </w:r>
            <w:r w:rsidR="001A338A" w:rsidRPr="001A338A">
              <w:rPr>
                <w:rFonts w:ascii="Times New Roman" w:eastAsiaTheme="minorEastAsia" w:hAnsi="Times New Roman" w:cs="Times New Roman"/>
                <w:kern w:val="2"/>
                <w:sz w:val="28"/>
                <w:szCs w:val="28"/>
                <w14:ligatures w14:val="standardContextual"/>
              </w:rPr>
              <w:tab/>
            </w:r>
            <w:r w:rsidR="001A338A" w:rsidRPr="001A338A">
              <w:rPr>
                <w:rStyle w:val="Hyperlink"/>
                <w:rFonts w:ascii="Times New Roman" w:hAnsi="Times New Roman" w:cs="Times New Roman"/>
                <w:noProof/>
                <w:sz w:val="28"/>
                <w:szCs w:val="28"/>
              </w:rPr>
              <w:t>Đẩy mạnh cơ sở pháp lý cho trái phiếu xanh nhằm tận dụng nguồn vốn trong nước và quốc tế</w:t>
            </w:r>
            <w:r w:rsidR="001A338A" w:rsidRPr="001A338A">
              <w:rPr>
                <w:rFonts w:ascii="Times New Roman" w:hAnsi="Times New Roman" w:cs="Times New Roman"/>
                <w:noProof/>
                <w:webHidden/>
                <w:sz w:val="28"/>
                <w:szCs w:val="28"/>
              </w:rPr>
              <w:tab/>
            </w:r>
            <w:r w:rsidR="001A338A" w:rsidRPr="001A338A">
              <w:rPr>
                <w:rFonts w:ascii="Times New Roman" w:hAnsi="Times New Roman" w:cs="Times New Roman"/>
                <w:noProof/>
                <w:webHidden/>
                <w:sz w:val="28"/>
                <w:szCs w:val="28"/>
              </w:rPr>
              <w:fldChar w:fldCharType="begin"/>
            </w:r>
            <w:r w:rsidR="001A338A" w:rsidRPr="001A338A">
              <w:rPr>
                <w:rFonts w:ascii="Times New Roman" w:hAnsi="Times New Roman" w:cs="Times New Roman"/>
                <w:noProof/>
                <w:webHidden/>
                <w:sz w:val="28"/>
                <w:szCs w:val="28"/>
              </w:rPr>
              <w:instrText xml:space="preserve"> PAGEREF _Toc144844128 \h </w:instrText>
            </w:r>
            <w:r w:rsidR="001A338A" w:rsidRPr="001A338A">
              <w:rPr>
                <w:rFonts w:ascii="Times New Roman" w:hAnsi="Times New Roman" w:cs="Times New Roman"/>
                <w:noProof/>
                <w:webHidden/>
                <w:sz w:val="28"/>
                <w:szCs w:val="28"/>
              </w:rPr>
            </w:r>
            <w:r w:rsidR="001A338A" w:rsidRPr="001A338A">
              <w:rPr>
                <w:rFonts w:ascii="Times New Roman" w:hAnsi="Times New Roman" w:cs="Times New Roman"/>
                <w:noProof/>
                <w:webHidden/>
                <w:sz w:val="28"/>
                <w:szCs w:val="28"/>
              </w:rPr>
              <w:fldChar w:fldCharType="separate"/>
            </w:r>
            <w:r w:rsidR="001A338A" w:rsidRPr="001A338A">
              <w:rPr>
                <w:rFonts w:ascii="Times New Roman" w:hAnsi="Times New Roman" w:cs="Times New Roman"/>
                <w:noProof/>
                <w:webHidden/>
                <w:sz w:val="28"/>
                <w:szCs w:val="28"/>
              </w:rPr>
              <w:t>22</w:t>
            </w:r>
            <w:r w:rsidR="001A338A" w:rsidRPr="001A338A">
              <w:rPr>
                <w:rFonts w:ascii="Times New Roman" w:hAnsi="Times New Roman" w:cs="Times New Roman"/>
                <w:noProof/>
                <w:webHidden/>
                <w:sz w:val="28"/>
                <w:szCs w:val="28"/>
              </w:rPr>
              <w:fldChar w:fldCharType="end"/>
            </w:r>
          </w:hyperlink>
        </w:p>
        <w:p w14:paraId="7E477F56" w14:textId="473DECEF" w:rsidR="001A338A" w:rsidRPr="001A338A" w:rsidRDefault="00FD0A96">
          <w:pPr>
            <w:pStyle w:val="TOC2"/>
            <w:tabs>
              <w:tab w:val="left" w:pos="880"/>
              <w:tab w:val="right" w:leader="dot" w:pos="9395"/>
            </w:tabs>
            <w:rPr>
              <w:rFonts w:ascii="Times New Roman" w:eastAsiaTheme="minorEastAsia" w:hAnsi="Times New Roman" w:cs="Times New Roman"/>
              <w:kern w:val="2"/>
              <w:sz w:val="28"/>
              <w:szCs w:val="28"/>
              <w14:ligatures w14:val="standardContextual"/>
            </w:rPr>
          </w:pPr>
          <w:hyperlink w:anchor="_Toc144844129" w:history="1">
            <w:r w:rsidR="001A338A" w:rsidRPr="001A338A">
              <w:rPr>
                <w:rStyle w:val="Hyperlink"/>
                <w:rFonts w:ascii="Times New Roman" w:hAnsi="Times New Roman" w:cs="Times New Roman"/>
                <w:noProof/>
                <w:sz w:val="28"/>
                <w:szCs w:val="28"/>
              </w:rPr>
              <w:t>1.6.</w:t>
            </w:r>
            <w:r w:rsidR="001A338A" w:rsidRPr="001A338A">
              <w:rPr>
                <w:rFonts w:ascii="Times New Roman" w:eastAsiaTheme="minorEastAsia" w:hAnsi="Times New Roman" w:cs="Times New Roman"/>
                <w:kern w:val="2"/>
                <w:sz w:val="28"/>
                <w:szCs w:val="28"/>
                <w14:ligatures w14:val="standardContextual"/>
              </w:rPr>
              <w:tab/>
            </w:r>
            <w:r w:rsidR="001A338A" w:rsidRPr="001A338A">
              <w:rPr>
                <w:rStyle w:val="Hyperlink"/>
                <w:rFonts w:ascii="Times New Roman" w:hAnsi="Times New Roman" w:cs="Times New Roman"/>
                <w:noProof/>
                <w:sz w:val="28"/>
                <w:szCs w:val="28"/>
              </w:rPr>
              <w:t>Xem xét thành lập quỹ bảo lãnh trái phiếu doanh nghiệp</w:t>
            </w:r>
            <w:r w:rsidR="001A338A" w:rsidRPr="001A338A">
              <w:rPr>
                <w:rFonts w:ascii="Times New Roman" w:hAnsi="Times New Roman" w:cs="Times New Roman"/>
                <w:noProof/>
                <w:webHidden/>
                <w:sz w:val="28"/>
                <w:szCs w:val="28"/>
              </w:rPr>
              <w:tab/>
            </w:r>
            <w:r w:rsidR="001A338A" w:rsidRPr="001A338A">
              <w:rPr>
                <w:rFonts w:ascii="Times New Roman" w:hAnsi="Times New Roman" w:cs="Times New Roman"/>
                <w:noProof/>
                <w:webHidden/>
                <w:sz w:val="28"/>
                <w:szCs w:val="28"/>
              </w:rPr>
              <w:fldChar w:fldCharType="begin"/>
            </w:r>
            <w:r w:rsidR="001A338A" w:rsidRPr="001A338A">
              <w:rPr>
                <w:rFonts w:ascii="Times New Roman" w:hAnsi="Times New Roman" w:cs="Times New Roman"/>
                <w:noProof/>
                <w:webHidden/>
                <w:sz w:val="28"/>
                <w:szCs w:val="28"/>
              </w:rPr>
              <w:instrText xml:space="preserve"> PAGEREF _Toc144844129 \h </w:instrText>
            </w:r>
            <w:r w:rsidR="001A338A" w:rsidRPr="001A338A">
              <w:rPr>
                <w:rFonts w:ascii="Times New Roman" w:hAnsi="Times New Roman" w:cs="Times New Roman"/>
                <w:noProof/>
                <w:webHidden/>
                <w:sz w:val="28"/>
                <w:szCs w:val="28"/>
              </w:rPr>
            </w:r>
            <w:r w:rsidR="001A338A" w:rsidRPr="001A338A">
              <w:rPr>
                <w:rFonts w:ascii="Times New Roman" w:hAnsi="Times New Roman" w:cs="Times New Roman"/>
                <w:noProof/>
                <w:webHidden/>
                <w:sz w:val="28"/>
                <w:szCs w:val="28"/>
              </w:rPr>
              <w:fldChar w:fldCharType="separate"/>
            </w:r>
            <w:r w:rsidR="001A338A" w:rsidRPr="001A338A">
              <w:rPr>
                <w:rFonts w:ascii="Times New Roman" w:hAnsi="Times New Roman" w:cs="Times New Roman"/>
                <w:noProof/>
                <w:webHidden/>
                <w:sz w:val="28"/>
                <w:szCs w:val="28"/>
              </w:rPr>
              <w:t>23</w:t>
            </w:r>
            <w:r w:rsidR="001A338A" w:rsidRPr="001A338A">
              <w:rPr>
                <w:rFonts w:ascii="Times New Roman" w:hAnsi="Times New Roman" w:cs="Times New Roman"/>
                <w:noProof/>
                <w:webHidden/>
                <w:sz w:val="28"/>
                <w:szCs w:val="28"/>
              </w:rPr>
              <w:fldChar w:fldCharType="end"/>
            </w:r>
          </w:hyperlink>
        </w:p>
        <w:p w14:paraId="042A6D11" w14:textId="17ED08EB" w:rsidR="006954C8" w:rsidRPr="00942DC5" w:rsidRDefault="006954C8">
          <w:pPr>
            <w:rPr>
              <w:rFonts w:ascii="Times New Roman" w:hAnsi="Times New Roman" w:cs="Times New Roman"/>
            </w:rPr>
          </w:pPr>
          <w:r w:rsidRPr="001A338A">
            <w:rPr>
              <w:rFonts w:ascii="Times New Roman" w:hAnsi="Times New Roman" w:cs="Times New Roman"/>
              <w:b/>
              <w:bCs/>
              <w:noProof/>
              <w:sz w:val="28"/>
              <w:szCs w:val="28"/>
            </w:rPr>
            <w:fldChar w:fldCharType="end"/>
          </w:r>
        </w:p>
      </w:sdtContent>
    </w:sdt>
    <w:p w14:paraId="28434589" w14:textId="77777777" w:rsidR="006954C8" w:rsidRPr="00BC79A7" w:rsidRDefault="006954C8" w:rsidP="00FB20FE">
      <w:pPr>
        <w:rPr>
          <w:rFonts w:ascii="Times New Roman" w:hAnsi="Times New Roman" w:cs="Times New Roman"/>
        </w:rPr>
      </w:pPr>
    </w:p>
    <w:p w14:paraId="35F4A3A5" w14:textId="0536BA86" w:rsidR="00FB20FE" w:rsidRPr="00BC79A7" w:rsidRDefault="00FB20FE">
      <w:pPr>
        <w:rPr>
          <w:rFonts w:ascii="Times New Roman" w:hAnsi="Times New Roman" w:cs="Times New Roman"/>
        </w:rPr>
      </w:pPr>
      <w:r w:rsidRPr="00BC79A7">
        <w:rPr>
          <w:rFonts w:ascii="Times New Roman" w:hAnsi="Times New Roman" w:cs="Times New Roman"/>
        </w:rPr>
        <w:br w:type="page"/>
      </w:r>
    </w:p>
    <w:p w14:paraId="5CEBD3E7" w14:textId="54953029" w:rsidR="00FE06FC" w:rsidRPr="00BC79A7" w:rsidRDefault="00FE06FC" w:rsidP="00F9011C">
      <w:pPr>
        <w:tabs>
          <w:tab w:val="left" w:pos="7950"/>
          <w:tab w:val="right" w:pos="9360"/>
        </w:tabs>
        <w:rPr>
          <w:rFonts w:ascii="Times New Roman" w:hAnsi="Times New Roman" w:cs="Times New Roman"/>
        </w:rPr>
      </w:pPr>
    </w:p>
    <w:p w14:paraId="659D9ADB" w14:textId="4E9B4F39" w:rsidR="003A12C1" w:rsidRPr="00CD628E" w:rsidRDefault="00496B3D" w:rsidP="00282410">
      <w:pPr>
        <w:pStyle w:val="Heading1"/>
        <w:spacing w:line="312" w:lineRule="auto"/>
        <w:rPr>
          <w:color w:val="auto"/>
          <w:sz w:val="28"/>
          <w:szCs w:val="28"/>
          <w:lang w:val="en-US"/>
        </w:rPr>
      </w:pPr>
      <w:bookmarkStart w:id="0" w:name="_Toc144844099"/>
      <w:r w:rsidRPr="00CD628E">
        <w:rPr>
          <w:color w:val="auto"/>
          <w:sz w:val="28"/>
          <w:szCs w:val="28"/>
          <w:lang w:val="en-US"/>
        </w:rPr>
        <w:t>Tóm tắt báo cáo</w:t>
      </w:r>
      <w:bookmarkEnd w:id="0"/>
      <w:r w:rsidRPr="00CD628E">
        <w:rPr>
          <w:color w:val="auto"/>
          <w:sz w:val="28"/>
          <w:szCs w:val="28"/>
          <w:lang w:val="en-US"/>
        </w:rPr>
        <w:t xml:space="preserve"> </w:t>
      </w:r>
      <w:r w:rsidR="002D39DD" w:rsidRPr="00CD628E">
        <w:rPr>
          <w:color w:val="auto"/>
          <w:sz w:val="28"/>
          <w:szCs w:val="28"/>
          <w:lang w:val="en-US"/>
        </w:rPr>
        <w:t xml:space="preserve"> </w:t>
      </w:r>
    </w:p>
    <w:p w14:paraId="71A0F59F" w14:textId="2F7CEEE9" w:rsidR="00D856DA" w:rsidRDefault="008B3470" w:rsidP="00282410">
      <w:pPr>
        <w:spacing w:line="312" w:lineRule="auto"/>
        <w:jc w:val="both"/>
        <w:rPr>
          <w:rFonts w:ascii="Times New Roman" w:hAnsi="Times New Roman" w:cs="Times New Roman"/>
          <w:sz w:val="28"/>
          <w:szCs w:val="28"/>
        </w:rPr>
      </w:pPr>
      <w:bookmarkStart w:id="1" w:name="_Toc135034576"/>
      <w:bookmarkStart w:id="2" w:name="_Toc136030808"/>
      <w:r>
        <w:rPr>
          <w:rFonts w:ascii="Times New Roman" w:hAnsi="Times New Roman" w:cs="Times New Roman"/>
          <w:sz w:val="28"/>
          <w:szCs w:val="28"/>
        </w:rPr>
        <w:t xml:space="preserve">Để đạt mục </w:t>
      </w:r>
      <w:r w:rsidR="002A447D">
        <w:rPr>
          <w:rFonts w:ascii="Times New Roman" w:hAnsi="Times New Roman" w:cs="Times New Roman"/>
          <w:sz w:val="28"/>
          <w:szCs w:val="28"/>
        </w:rPr>
        <w:t>tiêu</w:t>
      </w:r>
      <w:r>
        <w:rPr>
          <w:rFonts w:ascii="Times New Roman" w:hAnsi="Times New Roman" w:cs="Times New Roman"/>
          <w:sz w:val="28"/>
          <w:szCs w:val="28"/>
        </w:rPr>
        <w:t xml:space="preserve"> của Chính phủ về</w:t>
      </w:r>
      <w:r w:rsidR="002A447D">
        <w:rPr>
          <w:rFonts w:ascii="Times New Roman" w:hAnsi="Times New Roman" w:cs="Times New Roman"/>
          <w:sz w:val="28"/>
          <w:szCs w:val="28"/>
        </w:rPr>
        <w:t xml:space="preserve"> </w:t>
      </w:r>
      <w:r w:rsidR="00EC4DF4">
        <w:rPr>
          <w:rFonts w:ascii="Times New Roman" w:hAnsi="Times New Roman" w:cs="Times New Roman"/>
          <w:sz w:val="28"/>
          <w:szCs w:val="28"/>
        </w:rPr>
        <w:t>phát triển kinh tế</w:t>
      </w:r>
      <w:r w:rsidR="00643882">
        <w:rPr>
          <w:rFonts w:ascii="Times New Roman" w:hAnsi="Times New Roman" w:cs="Times New Roman"/>
          <w:sz w:val="28"/>
          <w:szCs w:val="28"/>
        </w:rPr>
        <w:t xml:space="preserve"> cao và bền vững ở mức 6,5-7% </w:t>
      </w:r>
      <w:r>
        <w:rPr>
          <w:rFonts w:ascii="Times New Roman" w:hAnsi="Times New Roman" w:cs="Times New Roman"/>
          <w:sz w:val="28"/>
          <w:szCs w:val="28"/>
        </w:rPr>
        <w:t>trong giai đoàn 2021-2025</w:t>
      </w:r>
      <w:r w:rsidR="00346281">
        <w:rPr>
          <w:rFonts w:ascii="Times New Roman" w:hAnsi="Times New Roman" w:cs="Times New Roman"/>
          <w:sz w:val="28"/>
          <w:szCs w:val="28"/>
        </w:rPr>
        <w:t>,</w:t>
      </w:r>
      <w:r>
        <w:rPr>
          <w:rFonts w:ascii="Times New Roman" w:hAnsi="Times New Roman" w:cs="Times New Roman"/>
          <w:sz w:val="28"/>
          <w:szCs w:val="28"/>
        </w:rPr>
        <w:t xml:space="preserve"> </w:t>
      </w:r>
      <w:r w:rsidR="001A1D96">
        <w:rPr>
          <w:rFonts w:ascii="Times New Roman" w:hAnsi="Times New Roman" w:cs="Times New Roman"/>
          <w:sz w:val="28"/>
          <w:szCs w:val="28"/>
        </w:rPr>
        <w:t>bên cạnh việc đẩy mạnh đầu tư công, khôi phục đầu tư trực tiếp nước ngoài, thúc đẩy xuất khẩu và duy trì tốc độ tăng trưởng của cầu tiêu dùng nội địa</w:t>
      </w:r>
      <w:r w:rsidR="00A96D3A">
        <w:rPr>
          <w:rFonts w:ascii="Times New Roman" w:hAnsi="Times New Roman" w:cs="Times New Roman"/>
          <w:sz w:val="28"/>
          <w:szCs w:val="28"/>
        </w:rPr>
        <w:t xml:space="preserve"> thì</w:t>
      </w:r>
      <w:r w:rsidR="00F242F8">
        <w:rPr>
          <w:rFonts w:ascii="Times New Roman" w:hAnsi="Times New Roman" w:cs="Times New Roman"/>
          <w:sz w:val="28"/>
          <w:szCs w:val="28"/>
        </w:rPr>
        <w:t xml:space="preserve"> </w:t>
      </w:r>
      <w:r w:rsidR="00131420">
        <w:rPr>
          <w:rFonts w:ascii="Times New Roman" w:hAnsi="Times New Roman" w:cs="Times New Roman"/>
          <w:sz w:val="28"/>
          <w:szCs w:val="28"/>
        </w:rPr>
        <w:t xml:space="preserve">vấn đề khai thông nguồn vốn </w:t>
      </w:r>
      <w:r w:rsidR="002A7416">
        <w:rPr>
          <w:rFonts w:ascii="Times New Roman" w:hAnsi="Times New Roman" w:cs="Times New Roman"/>
          <w:sz w:val="28"/>
          <w:szCs w:val="28"/>
        </w:rPr>
        <w:t>qua thị trường trái phiếu doanh nghiệp là một giải pháp quan trọng</w:t>
      </w:r>
      <w:r w:rsidR="00CB498D">
        <w:rPr>
          <w:rFonts w:ascii="Times New Roman" w:hAnsi="Times New Roman" w:cs="Times New Roman"/>
          <w:sz w:val="28"/>
          <w:szCs w:val="28"/>
        </w:rPr>
        <w:t xml:space="preserve"> nhằm huy động nguồn lực cho mục tiêu này</w:t>
      </w:r>
      <w:r w:rsidR="00421BA6">
        <w:rPr>
          <w:rFonts w:ascii="Times New Roman" w:hAnsi="Times New Roman" w:cs="Times New Roman"/>
          <w:sz w:val="28"/>
          <w:szCs w:val="28"/>
        </w:rPr>
        <w:t>.</w:t>
      </w:r>
      <w:r w:rsidR="00C14450">
        <w:rPr>
          <w:rFonts w:ascii="Times New Roman" w:hAnsi="Times New Roman" w:cs="Times New Roman"/>
          <w:sz w:val="28"/>
          <w:szCs w:val="28"/>
        </w:rPr>
        <w:t xml:space="preserve"> </w:t>
      </w:r>
      <w:r w:rsidR="00393BD6">
        <w:rPr>
          <w:rFonts w:ascii="Times New Roman" w:hAnsi="Times New Roman" w:cs="Times New Roman"/>
          <w:sz w:val="28"/>
          <w:szCs w:val="28"/>
        </w:rPr>
        <w:t xml:space="preserve">Điều này </w:t>
      </w:r>
      <w:r w:rsidR="00C14450">
        <w:rPr>
          <w:rFonts w:ascii="Times New Roman" w:hAnsi="Times New Roman" w:cs="Times New Roman"/>
          <w:sz w:val="28"/>
          <w:szCs w:val="28"/>
        </w:rPr>
        <w:t>ngày càng trở lên quan trọng</w:t>
      </w:r>
      <w:r w:rsidR="00900B3E">
        <w:rPr>
          <w:rFonts w:ascii="Times New Roman" w:hAnsi="Times New Roman" w:cs="Times New Roman"/>
          <w:sz w:val="28"/>
          <w:szCs w:val="28"/>
        </w:rPr>
        <w:t xml:space="preserve"> do</w:t>
      </w:r>
      <w:r w:rsidR="00543835">
        <w:rPr>
          <w:rFonts w:ascii="Times New Roman" w:hAnsi="Times New Roman" w:cs="Times New Roman"/>
          <w:sz w:val="28"/>
          <w:szCs w:val="28"/>
        </w:rPr>
        <w:t xml:space="preserve"> kênh vốn tín dụng ngân hàng chủ yếu tập trung vào kênh vốn ngắn hạn</w:t>
      </w:r>
      <w:r w:rsidR="00BD5C8A">
        <w:rPr>
          <w:rFonts w:ascii="Times New Roman" w:hAnsi="Times New Roman" w:cs="Times New Roman"/>
          <w:sz w:val="28"/>
          <w:szCs w:val="28"/>
        </w:rPr>
        <w:t xml:space="preserve"> </w:t>
      </w:r>
      <w:r w:rsidR="00514C29">
        <w:rPr>
          <w:rFonts w:ascii="Times New Roman" w:hAnsi="Times New Roman" w:cs="Times New Roman"/>
          <w:sz w:val="28"/>
          <w:szCs w:val="28"/>
        </w:rPr>
        <w:t>trong khi</w:t>
      </w:r>
      <w:r w:rsidR="00893D12">
        <w:rPr>
          <w:rFonts w:ascii="Times New Roman" w:hAnsi="Times New Roman" w:cs="Times New Roman"/>
          <w:sz w:val="28"/>
          <w:szCs w:val="28"/>
        </w:rPr>
        <w:t xml:space="preserve"> môi trường lãi suất quốc tế vẫn </w:t>
      </w:r>
      <w:r w:rsidR="009B6C49">
        <w:rPr>
          <w:rFonts w:ascii="Times New Roman" w:hAnsi="Times New Roman" w:cs="Times New Roman"/>
          <w:sz w:val="28"/>
          <w:szCs w:val="28"/>
        </w:rPr>
        <w:t xml:space="preserve">ở mức cao </w:t>
      </w:r>
      <w:r w:rsidR="00020DC0">
        <w:rPr>
          <w:rFonts w:ascii="Times New Roman" w:hAnsi="Times New Roman" w:cs="Times New Roman"/>
          <w:sz w:val="28"/>
          <w:szCs w:val="28"/>
        </w:rPr>
        <w:t>làm cho chi phí vốn huy động quốc tế của doanh dự ki</w:t>
      </w:r>
      <w:bookmarkStart w:id="3" w:name="_GoBack"/>
      <w:bookmarkEnd w:id="3"/>
      <w:r w:rsidR="00020DC0">
        <w:rPr>
          <w:rFonts w:ascii="Times New Roman" w:hAnsi="Times New Roman" w:cs="Times New Roman"/>
          <w:sz w:val="28"/>
          <w:szCs w:val="28"/>
        </w:rPr>
        <w:t>ến còn khó khăn</w:t>
      </w:r>
      <w:r w:rsidR="00A841BD">
        <w:rPr>
          <w:rFonts w:ascii="Times New Roman" w:hAnsi="Times New Roman" w:cs="Times New Roman"/>
          <w:sz w:val="28"/>
          <w:szCs w:val="28"/>
        </w:rPr>
        <w:t>.</w:t>
      </w:r>
      <w:r w:rsidR="00020DC0">
        <w:rPr>
          <w:rFonts w:ascii="Times New Roman" w:hAnsi="Times New Roman" w:cs="Times New Roman"/>
          <w:sz w:val="28"/>
          <w:szCs w:val="28"/>
        </w:rPr>
        <w:t xml:space="preserve"> </w:t>
      </w:r>
      <w:r w:rsidR="00970BB4">
        <w:rPr>
          <w:rFonts w:ascii="Times New Roman" w:hAnsi="Times New Roman" w:cs="Times New Roman"/>
          <w:sz w:val="28"/>
          <w:szCs w:val="28"/>
        </w:rPr>
        <w:t xml:space="preserve"> </w:t>
      </w:r>
      <w:r w:rsidR="00BD5C8A">
        <w:rPr>
          <w:rFonts w:ascii="Times New Roman" w:hAnsi="Times New Roman" w:cs="Times New Roman"/>
          <w:sz w:val="28"/>
          <w:szCs w:val="28"/>
        </w:rPr>
        <w:t xml:space="preserve"> </w:t>
      </w:r>
      <w:r w:rsidR="00DC4299">
        <w:rPr>
          <w:rFonts w:ascii="Times New Roman" w:hAnsi="Times New Roman" w:cs="Times New Roman"/>
          <w:sz w:val="28"/>
          <w:szCs w:val="28"/>
        </w:rPr>
        <w:t xml:space="preserve"> </w:t>
      </w:r>
      <w:r w:rsidR="00C81B2A">
        <w:rPr>
          <w:rFonts w:ascii="Times New Roman" w:hAnsi="Times New Roman" w:cs="Times New Roman"/>
          <w:sz w:val="28"/>
          <w:szCs w:val="28"/>
        </w:rPr>
        <w:t xml:space="preserve">  </w:t>
      </w:r>
      <w:r>
        <w:rPr>
          <w:rFonts w:ascii="Times New Roman" w:hAnsi="Times New Roman" w:cs="Times New Roman"/>
          <w:sz w:val="28"/>
          <w:szCs w:val="28"/>
        </w:rPr>
        <w:t xml:space="preserve"> </w:t>
      </w:r>
      <w:r w:rsidR="00763BAD">
        <w:rPr>
          <w:rFonts w:ascii="Times New Roman" w:hAnsi="Times New Roman" w:cs="Times New Roman"/>
          <w:sz w:val="28"/>
          <w:szCs w:val="28"/>
        </w:rPr>
        <w:t xml:space="preserve"> </w:t>
      </w:r>
    </w:p>
    <w:p w14:paraId="38A36D76" w14:textId="701BC660" w:rsidR="00F26902" w:rsidRDefault="0034533B" w:rsidP="00282410">
      <w:pPr>
        <w:spacing w:line="312" w:lineRule="auto"/>
        <w:jc w:val="both"/>
        <w:rPr>
          <w:rFonts w:ascii="Times New Roman" w:eastAsiaTheme="majorEastAsia" w:hAnsi="Times New Roman" w:cs="Times New Roman"/>
          <w:b/>
          <w:color w:val="4472C4" w:themeColor="accent1"/>
        </w:rPr>
      </w:pPr>
      <w:r w:rsidRPr="00282410">
        <w:rPr>
          <w:rFonts w:ascii="Times New Roman" w:hAnsi="Times New Roman" w:cs="Times New Roman"/>
          <w:sz w:val="28"/>
          <w:szCs w:val="28"/>
        </w:rPr>
        <w:t>Thị trường trái phiếu doanh nghiệp Việt Nam đã tăng trưởng nhanh chóng trong giai đoạn 2018-2021 nhưng</w:t>
      </w:r>
      <w:r>
        <w:rPr>
          <w:rFonts w:ascii="Times New Roman" w:hAnsi="Times New Roman" w:cs="Times New Roman"/>
          <w:sz w:val="28"/>
          <w:szCs w:val="28"/>
        </w:rPr>
        <w:t xml:space="preserve"> </w:t>
      </w:r>
      <w:r w:rsidR="009C3EFA">
        <w:rPr>
          <w:rFonts w:ascii="Times New Roman" w:hAnsi="Times New Roman" w:cs="Times New Roman"/>
          <w:sz w:val="28"/>
          <w:szCs w:val="28"/>
        </w:rPr>
        <w:t>đã thu hẹp rất mạnh</w:t>
      </w:r>
      <w:r w:rsidRPr="00282410">
        <w:rPr>
          <w:rFonts w:ascii="Times New Roman" w:hAnsi="Times New Roman" w:cs="Times New Roman"/>
          <w:sz w:val="28"/>
          <w:szCs w:val="28"/>
        </w:rPr>
        <w:t xml:space="preserve"> </w:t>
      </w:r>
      <w:r w:rsidR="00E8435B">
        <w:rPr>
          <w:rFonts w:ascii="Times New Roman" w:hAnsi="Times New Roman" w:cs="Times New Roman"/>
          <w:sz w:val="28"/>
          <w:szCs w:val="28"/>
        </w:rPr>
        <w:t xml:space="preserve">kể từ </w:t>
      </w:r>
      <w:r w:rsidR="00F838A6">
        <w:rPr>
          <w:rFonts w:ascii="Times New Roman" w:hAnsi="Times New Roman" w:cs="Times New Roman"/>
          <w:sz w:val="28"/>
          <w:szCs w:val="28"/>
        </w:rPr>
        <w:t>đầu</w:t>
      </w:r>
      <w:r w:rsidR="00E8435B">
        <w:rPr>
          <w:rFonts w:ascii="Times New Roman" w:hAnsi="Times New Roman" w:cs="Times New Roman"/>
          <w:sz w:val="28"/>
          <w:szCs w:val="28"/>
        </w:rPr>
        <w:t xml:space="preserve"> năm 2022 trở lại đây </w:t>
      </w:r>
      <w:r w:rsidR="005E650D">
        <w:rPr>
          <w:rFonts w:ascii="Times New Roman" w:hAnsi="Times New Roman" w:cs="Times New Roman"/>
          <w:sz w:val="28"/>
          <w:szCs w:val="28"/>
        </w:rPr>
        <w:t xml:space="preserve">do những thay đổi môi trường </w:t>
      </w:r>
      <w:r w:rsidR="005775DA">
        <w:rPr>
          <w:rFonts w:ascii="Times New Roman" w:hAnsi="Times New Roman" w:cs="Times New Roman"/>
          <w:sz w:val="28"/>
          <w:szCs w:val="28"/>
        </w:rPr>
        <w:t xml:space="preserve">kinh doanh, </w:t>
      </w:r>
      <w:r w:rsidR="00EB49BB">
        <w:rPr>
          <w:rFonts w:ascii="Times New Roman" w:hAnsi="Times New Roman" w:cs="Times New Roman"/>
          <w:sz w:val="28"/>
          <w:szCs w:val="28"/>
        </w:rPr>
        <w:t>khuôn khổ pháp lý và chính sách</w:t>
      </w:r>
      <w:r w:rsidR="00140C7F">
        <w:rPr>
          <w:rFonts w:ascii="Times New Roman" w:hAnsi="Times New Roman" w:cs="Times New Roman"/>
          <w:sz w:val="28"/>
          <w:szCs w:val="28"/>
        </w:rPr>
        <w:t xml:space="preserve"> </w:t>
      </w:r>
      <w:r w:rsidR="009B38F8">
        <w:rPr>
          <w:rFonts w:ascii="Times New Roman" w:hAnsi="Times New Roman" w:cs="Times New Roman"/>
          <w:sz w:val="28"/>
          <w:szCs w:val="28"/>
        </w:rPr>
        <w:t>và</w:t>
      </w:r>
      <w:r w:rsidR="002A5F71">
        <w:rPr>
          <w:rFonts w:ascii="Times New Roman" w:hAnsi="Times New Roman" w:cs="Times New Roman"/>
          <w:sz w:val="28"/>
          <w:szCs w:val="28"/>
        </w:rPr>
        <w:t xml:space="preserve"> một số vụ việc làm</w:t>
      </w:r>
      <w:r w:rsidR="004912A9">
        <w:rPr>
          <w:rFonts w:ascii="Times New Roman" w:hAnsi="Times New Roman" w:cs="Times New Roman"/>
          <w:sz w:val="28"/>
          <w:szCs w:val="28"/>
        </w:rPr>
        <w:t xml:space="preserve"> cho hoạt động phát hành mới </w:t>
      </w:r>
      <w:r w:rsidR="002B21F5">
        <w:rPr>
          <w:rFonts w:ascii="Times New Roman" w:hAnsi="Times New Roman" w:cs="Times New Roman"/>
          <w:sz w:val="28"/>
          <w:szCs w:val="28"/>
        </w:rPr>
        <w:t>suy giảm lớn</w:t>
      </w:r>
      <w:r w:rsidR="00E643B4">
        <w:rPr>
          <w:rFonts w:ascii="Times New Roman" w:hAnsi="Times New Roman" w:cs="Times New Roman"/>
          <w:sz w:val="28"/>
          <w:szCs w:val="28"/>
        </w:rPr>
        <w:t xml:space="preserve">. </w:t>
      </w:r>
      <w:r w:rsidR="00BD0342">
        <w:rPr>
          <w:rFonts w:ascii="Times New Roman" w:hAnsi="Times New Roman" w:cs="Times New Roman"/>
          <w:sz w:val="28"/>
          <w:szCs w:val="28"/>
        </w:rPr>
        <w:t xml:space="preserve">Báo cáo </w:t>
      </w:r>
      <w:r w:rsidR="005B712C">
        <w:rPr>
          <w:rFonts w:ascii="Times New Roman" w:hAnsi="Times New Roman" w:cs="Times New Roman"/>
          <w:sz w:val="28"/>
          <w:szCs w:val="28"/>
        </w:rPr>
        <w:t>phân tích và đưa ra c</w:t>
      </w:r>
      <w:r w:rsidRPr="00282410">
        <w:rPr>
          <w:rFonts w:ascii="Times New Roman" w:hAnsi="Times New Roman" w:cs="Times New Roman"/>
          <w:sz w:val="28"/>
          <w:szCs w:val="28"/>
        </w:rPr>
        <w:t>ác đề xuất</w:t>
      </w:r>
      <w:r w:rsidR="005B712C">
        <w:rPr>
          <w:rFonts w:ascii="Times New Roman" w:hAnsi="Times New Roman" w:cs="Times New Roman"/>
          <w:sz w:val="28"/>
          <w:szCs w:val="28"/>
        </w:rPr>
        <w:t xml:space="preserve"> nhằm </w:t>
      </w:r>
      <w:r w:rsidR="00CF625A">
        <w:rPr>
          <w:rFonts w:ascii="Times New Roman" w:hAnsi="Times New Roman" w:cs="Times New Roman"/>
          <w:sz w:val="28"/>
          <w:szCs w:val="28"/>
        </w:rPr>
        <w:t>khôi phục</w:t>
      </w:r>
      <w:r w:rsidR="00344784">
        <w:rPr>
          <w:rFonts w:ascii="Times New Roman" w:hAnsi="Times New Roman" w:cs="Times New Roman"/>
          <w:sz w:val="28"/>
          <w:szCs w:val="28"/>
        </w:rPr>
        <w:t xml:space="preserve"> thị trường trái phiếu doanh nghiệp qua các giải pháp chính bao gồm: (i) </w:t>
      </w:r>
      <w:r w:rsidR="0079797D">
        <w:rPr>
          <w:rFonts w:ascii="Times New Roman" w:hAnsi="Times New Roman" w:cs="Times New Roman"/>
          <w:sz w:val="28"/>
          <w:szCs w:val="28"/>
        </w:rPr>
        <w:t xml:space="preserve">cải thiện minh bạch thông tin thị trường </w:t>
      </w:r>
      <w:r w:rsidR="00047014">
        <w:rPr>
          <w:rFonts w:ascii="Times New Roman" w:hAnsi="Times New Roman" w:cs="Times New Roman"/>
          <w:sz w:val="28"/>
          <w:szCs w:val="28"/>
        </w:rPr>
        <w:t xml:space="preserve">khôi phục niềm tin </w:t>
      </w:r>
      <w:r w:rsidR="006E54A8">
        <w:rPr>
          <w:rFonts w:ascii="Times New Roman" w:hAnsi="Times New Roman" w:cs="Times New Roman"/>
          <w:sz w:val="28"/>
          <w:szCs w:val="28"/>
        </w:rPr>
        <w:t>vào kênh</w:t>
      </w:r>
      <w:r w:rsidR="000A3A09">
        <w:rPr>
          <w:rFonts w:ascii="Times New Roman" w:hAnsi="Times New Roman" w:cs="Times New Roman"/>
          <w:sz w:val="28"/>
          <w:szCs w:val="28"/>
        </w:rPr>
        <w:t xml:space="preserve"> đầu tư dài hạn này</w:t>
      </w:r>
      <w:r w:rsidR="0079797D">
        <w:rPr>
          <w:rFonts w:ascii="Times New Roman" w:hAnsi="Times New Roman" w:cs="Times New Roman"/>
          <w:sz w:val="28"/>
          <w:szCs w:val="28"/>
        </w:rPr>
        <w:t xml:space="preserve">; </w:t>
      </w:r>
      <w:r w:rsidR="00D9756C">
        <w:rPr>
          <w:rFonts w:ascii="Times New Roman" w:hAnsi="Times New Roman" w:cs="Times New Roman"/>
          <w:sz w:val="28"/>
          <w:szCs w:val="28"/>
        </w:rPr>
        <w:t xml:space="preserve">(ii) </w:t>
      </w:r>
      <w:r w:rsidR="000A3A09">
        <w:rPr>
          <w:rFonts w:ascii="Times New Roman" w:hAnsi="Times New Roman" w:cs="Times New Roman"/>
          <w:sz w:val="28"/>
          <w:szCs w:val="28"/>
        </w:rPr>
        <w:t>rà soát và tháo gỡ những</w:t>
      </w:r>
      <w:r w:rsidR="00EB455F">
        <w:rPr>
          <w:rFonts w:ascii="Times New Roman" w:hAnsi="Times New Roman" w:cs="Times New Roman"/>
          <w:sz w:val="28"/>
          <w:szCs w:val="28"/>
        </w:rPr>
        <w:t xml:space="preserve"> quy định về</w:t>
      </w:r>
      <w:r w:rsidR="000A3A09">
        <w:rPr>
          <w:rFonts w:ascii="Times New Roman" w:hAnsi="Times New Roman" w:cs="Times New Roman"/>
          <w:sz w:val="28"/>
          <w:szCs w:val="28"/>
        </w:rPr>
        <w:t xml:space="preserve"> hạn chế đầu tư </w:t>
      </w:r>
      <w:r w:rsidR="00622D5B">
        <w:rPr>
          <w:rFonts w:ascii="Times New Roman" w:hAnsi="Times New Roman" w:cs="Times New Roman"/>
          <w:sz w:val="28"/>
          <w:szCs w:val="28"/>
        </w:rPr>
        <w:t>nhằm ”tạo cầu” cho</w:t>
      </w:r>
      <w:r w:rsidR="00B17D7C">
        <w:rPr>
          <w:rFonts w:ascii="Times New Roman" w:hAnsi="Times New Roman" w:cs="Times New Roman"/>
          <w:sz w:val="28"/>
          <w:szCs w:val="28"/>
        </w:rPr>
        <w:t xml:space="preserve"> sản phẩm đầu tư trái phiếu;</w:t>
      </w:r>
      <w:r w:rsidR="00590BEE">
        <w:rPr>
          <w:rFonts w:ascii="Times New Roman" w:hAnsi="Times New Roman" w:cs="Times New Roman"/>
          <w:sz w:val="28"/>
          <w:szCs w:val="28"/>
        </w:rPr>
        <w:t xml:space="preserve"> (iii) đẩy mạnh kênh phát hàn</w:t>
      </w:r>
      <w:r w:rsidR="00996E3A">
        <w:rPr>
          <w:rFonts w:ascii="Times New Roman" w:hAnsi="Times New Roman" w:cs="Times New Roman"/>
          <w:sz w:val="28"/>
          <w:szCs w:val="28"/>
        </w:rPr>
        <w:t xml:space="preserve">h chào bán rộng rãi ra công chúng qua việc </w:t>
      </w:r>
      <w:r w:rsidR="00590BEE">
        <w:rPr>
          <w:rFonts w:ascii="Times New Roman" w:hAnsi="Times New Roman" w:cs="Times New Roman"/>
          <w:sz w:val="28"/>
          <w:szCs w:val="28"/>
        </w:rPr>
        <w:t xml:space="preserve">áp dụng phê duyệt nhanh </w:t>
      </w:r>
      <w:r w:rsidR="00B37D0F">
        <w:rPr>
          <w:rFonts w:ascii="Times New Roman" w:hAnsi="Times New Roman" w:cs="Times New Roman"/>
          <w:sz w:val="28"/>
          <w:szCs w:val="28"/>
        </w:rPr>
        <w:t xml:space="preserve">dành cho các doanh nghiệp niêm yết và trái phiếu được xếp hạng tín nhiệm cao; </w:t>
      </w:r>
      <w:r w:rsidR="003A007C">
        <w:rPr>
          <w:rFonts w:ascii="Times New Roman" w:hAnsi="Times New Roman" w:cs="Times New Roman"/>
          <w:sz w:val="28"/>
          <w:szCs w:val="28"/>
        </w:rPr>
        <w:t>(iv) tiếp tục hoàn thiện nền tảng cứng và mềm cho thị trường</w:t>
      </w:r>
      <w:r w:rsidR="00D4229C">
        <w:rPr>
          <w:rFonts w:ascii="Times New Roman" w:hAnsi="Times New Roman" w:cs="Times New Roman"/>
          <w:sz w:val="28"/>
          <w:szCs w:val="28"/>
        </w:rPr>
        <w:t>, bao gồm việc hình thành tổ chức bảo lãnh thanh toán trái phiếu</w:t>
      </w:r>
      <w:r w:rsidR="00691900">
        <w:rPr>
          <w:rFonts w:ascii="Times New Roman" w:hAnsi="Times New Roman" w:cs="Times New Roman"/>
          <w:sz w:val="28"/>
          <w:szCs w:val="28"/>
        </w:rPr>
        <w:t>;</w:t>
      </w:r>
      <w:r w:rsidR="00EC1DD1">
        <w:rPr>
          <w:rFonts w:ascii="Times New Roman" w:hAnsi="Times New Roman" w:cs="Times New Roman"/>
          <w:sz w:val="28"/>
          <w:szCs w:val="28"/>
        </w:rPr>
        <w:t xml:space="preserve"> </w:t>
      </w:r>
      <w:r w:rsidR="00457462">
        <w:rPr>
          <w:rFonts w:ascii="Times New Roman" w:hAnsi="Times New Roman" w:cs="Times New Roman"/>
          <w:sz w:val="28"/>
          <w:szCs w:val="28"/>
        </w:rPr>
        <w:t xml:space="preserve">và </w:t>
      </w:r>
      <w:r w:rsidR="0046007E">
        <w:rPr>
          <w:rFonts w:ascii="Times New Roman" w:hAnsi="Times New Roman" w:cs="Times New Roman"/>
          <w:sz w:val="28"/>
          <w:szCs w:val="28"/>
        </w:rPr>
        <w:t xml:space="preserve">(v) </w:t>
      </w:r>
      <w:r w:rsidR="00BA1741">
        <w:rPr>
          <w:rFonts w:ascii="Times New Roman" w:hAnsi="Times New Roman" w:cs="Times New Roman"/>
          <w:sz w:val="28"/>
          <w:szCs w:val="28"/>
        </w:rPr>
        <w:t>b</w:t>
      </w:r>
      <w:r w:rsidR="005D3C38">
        <w:rPr>
          <w:rFonts w:ascii="Times New Roman" w:hAnsi="Times New Roman" w:cs="Times New Roman"/>
          <w:sz w:val="28"/>
          <w:szCs w:val="28"/>
        </w:rPr>
        <w:t>an hành khung chính sách cho sản phẩm</w:t>
      </w:r>
      <w:r w:rsidR="0046007E">
        <w:rPr>
          <w:rFonts w:ascii="Times New Roman" w:hAnsi="Times New Roman" w:cs="Times New Roman"/>
          <w:sz w:val="28"/>
          <w:szCs w:val="28"/>
        </w:rPr>
        <w:t xml:space="preserve"> trái phiếu xanh </w:t>
      </w:r>
      <w:r w:rsidR="005D3C38">
        <w:rPr>
          <w:rFonts w:ascii="Times New Roman" w:hAnsi="Times New Roman" w:cs="Times New Roman"/>
          <w:sz w:val="28"/>
          <w:szCs w:val="28"/>
        </w:rPr>
        <w:t>nhằm tận dụng nguồn vốn</w:t>
      </w:r>
      <w:r w:rsidR="009B2064">
        <w:rPr>
          <w:rFonts w:ascii="Times New Roman" w:hAnsi="Times New Roman" w:cs="Times New Roman"/>
          <w:sz w:val="28"/>
          <w:szCs w:val="28"/>
        </w:rPr>
        <w:t xml:space="preserve"> </w:t>
      </w:r>
      <w:r w:rsidR="00F062BF">
        <w:rPr>
          <w:rFonts w:ascii="Times New Roman" w:hAnsi="Times New Roman" w:cs="Times New Roman"/>
          <w:sz w:val="28"/>
          <w:szCs w:val="28"/>
        </w:rPr>
        <w:t>trong nước và quốc tế cho phát</w:t>
      </w:r>
      <w:r w:rsidR="0018695B">
        <w:rPr>
          <w:rFonts w:ascii="Times New Roman" w:hAnsi="Times New Roman" w:cs="Times New Roman"/>
          <w:sz w:val="28"/>
          <w:szCs w:val="28"/>
        </w:rPr>
        <w:t xml:space="preserve"> triển bền vững. </w:t>
      </w:r>
      <w:bookmarkEnd w:id="1"/>
      <w:bookmarkEnd w:id="2"/>
      <w:r w:rsidR="00F26902">
        <w:br w:type="page"/>
      </w:r>
    </w:p>
    <w:p w14:paraId="51BD7AFE" w14:textId="7591444F" w:rsidR="009801C3" w:rsidRPr="00045094" w:rsidRDefault="002C65CF" w:rsidP="00282410">
      <w:pPr>
        <w:pStyle w:val="Heading1"/>
        <w:numPr>
          <w:ilvl w:val="0"/>
          <w:numId w:val="5"/>
        </w:numPr>
        <w:spacing w:line="312" w:lineRule="auto"/>
        <w:ind w:left="360" w:hanging="540"/>
        <w:rPr>
          <w:color w:val="auto"/>
          <w:sz w:val="28"/>
          <w:szCs w:val="28"/>
          <w:lang w:val="en-US"/>
        </w:rPr>
      </w:pPr>
      <w:bookmarkStart w:id="4" w:name="_Toc144844100"/>
      <w:r w:rsidRPr="00045094">
        <w:rPr>
          <w:color w:val="auto"/>
          <w:sz w:val="28"/>
          <w:szCs w:val="28"/>
          <w:lang w:val="en-US"/>
        </w:rPr>
        <w:lastRenderedPageBreak/>
        <w:t>Thực trạng thị trường trái phiếu doanh nghiệp Việt Nam</w:t>
      </w:r>
      <w:bookmarkEnd w:id="4"/>
    </w:p>
    <w:p w14:paraId="7E1B7488" w14:textId="3B14701B" w:rsidR="009801C3" w:rsidRPr="00045094" w:rsidRDefault="001E55F5" w:rsidP="00282410">
      <w:pPr>
        <w:pStyle w:val="Heading2"/>
        <w:numPr>
          <w:ilvl w:val="1"/>
          <w:numId w:val="1"/>
        </w:numPr>
        <w:spacing w:before="120" w:after="120" w:line="312" w:lineRule="auto"/>
        <w:ind w:left="360" w:hanging="540"/>
        <w:rPr>
          <w:sz w:val="28"/>
          <w:szCs w:val="28"/>
          <w:lang w:val="en-US"/>
        </w:rPr>
      </w:pPr>
      <w:bookmarkStart w:id="5" w:name="_Toc144844101"/>
      <w:r w:rsidRPr="00045094">
        <w:rPr>
          <w:sz w:val="28"/>
          <w:szCs w:val="28"/>
          <w:lang w:val="en-US"/>
        </w:rPr>
        <w:t>Quy mô thị trường</w:t>
      </w:r>
      <w:bookmarkEnd w:id="5"/>
    </w:p>
    <w:p w14:paraId="6C913788" w14:textId="07F5BC89" w:rsidR="005307D9" w:rsidRDefault="004E0552" w:rsidP="005C5157">
      <w:pPr>
        <w:spacing w:before="120" w:after="120" w:line="312" w:lineRule="auto"/>
        <w:ind w:left="-180" w:firstLine="540"/>
        <w:jc w:val="both"/>
        <w:rPr>
          <w:rFonts w:ascii="Times New Roman" w:hAnsi="Times New Roman" w:cs="Times New Roman"/>
          <w:sz w:val="28"/>
          <w:szCs w:val="28"/>
        </w:rPr>
      </w:pPr>
      <w:r w:rsidRPr="00F609F6">
        <w:rPr>
          <w:rFonts w:ascii="Times New Roman" w:hAnsi="Times New Roman" w:cs="Times New Roman"/>
          <w:sz w:val="28"/>
          <w:szCs w:val="28"/>
        </w:rPr>
        <w:t xml:space="preserve">Thị trường trái phiếu doanh nghiệp </w:t>
      </w:r>
      <w:r w:rsidR="00747CC2">
        <w:rPr>
          <w:rFonts w:ascii="Times New Roman" w:hAnsi="Times New Roman" w:cs="Times New Roman"/>
          <w:sz w:val="28"/>
          <w:szCs w:val="28"/>
        </w:rPr>
        <w:t xml:space="preserve"> (“TPDN”) </w:t>
      </w:r>
      <w:r>
        <w:rPr>
          <w:rFonts w:ascii="Times New Roman" w:hAnsi="Times New Roman" w:cs="Times New Roman"/>
          <w:sz w:val="28"/>
          <w:szCs w:val="28"/>
        </w:rPr>
        <w:t xml:space="preserve">Việt Nam đã trải qua một chu kỳ tăng trưởng </w:t>
      </w:r>
      <w:r w:rsidR="00036DE5">
        <w:rPr>
          <w:rFonts w:ascii="Times New Roman" w:hAnsi="Times New Roman" w:cs="Times New Roman"/>
          <w:sz w:val="28"/>
          <w:szCs w:val="28"/>
        </w:rPr>
        <w:t xml:space="preserve">cao </w:t>
      </w:r>
      <w:r>
        <w:rPr>
          <w:rFonts w:ascii="Times New Roman" w:hAnsi="Times New Roman" w:cs="Times New Roman"/>
          <w:sz w:val="28"/>
          <w:szCs w:val="28"/>
        </w:rPr>
        <w:t xml:space="preserve">liên tục trong giai đoạn 2012-2021, đặc biệt </w:t>
      </w:r>
      <w:r w:rsidRPr="00F609F6">
        <w:rPr>
          <w:rFonts w:ascii="Times New Roman" w:hAnsi="Times New Roman" w:cs="Times New Roman"/>
          <w:sz w:val="28"/>
          <w:szCs w:val="28"/>
        </w:rPr>
        <w:t xml:space="preserve">tập trung </w:t>
      </w:r>
      <w:r>
        <w:rPr>
          <w:rFonts w:ascii="Times New Roman" w:hAnsi="Times New Roman" w:cs="Times New Roman"/>
          <w:sz w:val="28"/>
          <w:szCs w:val="28"/>
        </w:rPr>
        <w:t>vào thời gian 2018-2021 với tốc độ trung bình hàng năm vào khoảng 45%</w:t>
      </w:r>
      <w:r w:rsidR="0020133C">
        <w:rPr>
          <w:rFonts w:ascii="Times New Roman" w:hAnsi="Times New Roman" w:cs="Times New Roman"/>
          <w:sz w:val="28"/>
          <w:szCs w:val="28"/>
        </w:rPr>
        <w:t xml:space="preserve">. Kênh vốn từ </w:t>
      </w:r>
      <w:r w:rsidR="00747CC2">
        <w:rPr>
          <w:rFonts w:ascii="Times New Roman" w:hAnsi="Times New Roman" w:cs="Times New Roman"/>
          <w:sz w:val="28"/>
          <w:szCs w:val="28"/>
        </w:rPr>
        <w:t>TPDN</w:t>
      </w:r>
      <w:r w:rsidR="0020133C">
        <w:rPr>
          <w:rFonts w:ascii="Times New Roman" w:hAnsi="Times New Roman" w:cs="Times New Roman"/>
          <w:sz w:val="28"/>
          <w:szCs w:val="28"/>
        </w:rPr>
        <w:t xml:space="preserve"> đã</w:t>
      </w:r>
      <w:r>
        <w:rPr>
          <w:rFonts w:ascii="Times New Roman" w:hAnsi="Times New Roman" w:cs="Times New Roman"/>
          <w:sz w:val="28"/>
          <w:szCs w:val="28"/>
        </w:rPr>
        <w:t xml:space="preserve"> trở thành kênh huy động vốn trung và dài hạn quan trọng cho nền kinh tế</w:t>
      </w:r>
      <w:r w:rsidR="00915054">
        <w:rPr>
          <w:rFonts w:ascii="Times New Roman" w:hAnsi="Times New Roman" w:cs="Times New Roman"/>
          <w:sz w:val="28"/>
          <w:szCs w:val="28"/>
        </w:rPr>
        <w:t xml:space="preserve"> trước khi suy giảm mạnh từ đầu năm 2023 </w:t>
      </w:r>
      <w:r w:rsidR="002E6B8F">
        <w:rPr>
          <w:rFonts w:ascii="Times New Roman" w:hAnsi="Times New Roman" w:cs="Times New Roman"/>
          <w:sz w:val="28"/>
          <w:szCs w:val="28"/>
        </w:rPr>
        <w:t xml:space="preserve">sau những </w:t>
      </w:r>
      <w:r w:rsidR="00915054">
        <w:rPr>
          <w:rFonts w:ascii="Times New Roman" w:hAnsi="Times New Roman" w:cs="Times New Roman"/>
          <w:sz w:val="28"/>
          <w:szCs w:val="28"/>
        </w:rPr>
        <w:t>trước một số sự việc vi phạm của một số tổ chức phát hành</w:t>
      </w:r>
      <w:r w:rsidR="002E6B8F">
        <w:rPr>
          <w:rFonts w:ascii="Times New Roman" w:hAnsi="Times New Roman" w:cs="Times New Roman"/>
          <w:sz w:val="28"/>
          <w:szCs w:val="28"/>
        </w:rPr>
        <w:t xml:space="preserve"> và thay đổi chính sách nhằm chuẩn hóa lại điều kiện phát hành cộng với bối cảnh </w:t>
      </w:r>
      <w:r w:rsidR="00AE2BC0">
        <w:rPr>
          <w:rFonts w:ascii="Times New Roman" w:hAnsi="Times New Roman" w:cs="Times New Roman"/>
          <w:sz w:val="28"/>
          <w:szCs w:val="28"/>
        </w:rPr>
        <w:t>vĩ mô và điều kiện tín dụng không thuận lợi</w:t>
      </w:r>
      <w:r w:rsidRPr="00F609F6">
        <w:rPr>
          <w:rFonts w:ascii="Times New Roman" w:hAnsi="Times New Roman" w:cs="Times New Roman"/>
          <w:sz w:val="28"/>
          <w:szCs w:val="28"/>
        </w:rPr>
        <w:t xml:space="preserve">. </w:t>
      </w:r>
    </w:p>
    <w:p w14:paraId="2D573ABD" w14:textId="0CA02BAE" w:rsidR="004E0552" w:rsidRDefault="00FD7A61" w:rsidP="005C5157">
      <w:pPr>
        <w:spacing w:before="120" w:after="120" w:line="312" w:lineRule="auto"/>
        <w:ind w:left="-180" w:firstLine="540"/>
        <w:jc w:val="both"/>
        <w:rPr>
          <w:rFonts w:ascii="Times New Roman" w:hAnsi="Times New Roman" w:cs="Times New Roman"/>
          <w:sz w:val="28"/>
          <w:szCs w:val="28"/>
        </w:rPr>
      </w:pPr>
      <w:r>
        <w:rPr>
          <w:rFonts w:ascii="Times New Roman" w:hAnsi="Times New Roman" w:cs="Times New Roman"/>
          <w:sz w:val="28"/>
          <w:szCs w:val="28"/>
        </w:rPr>
        <w:t xml:space="preserve">Quy mô </w:t>
      </w:r>
      <w:r w:rsidR="00F93208">
        <w:rPr>
          <w:rFonts w:ascii="Times New Roman" w:hAnsi="Times New Roman" w:cs="Times New Roman"/>
          <w:sz w:val="28"/>
          <w:szCs w:val="28"/>
        </w:rPr>
        <w:t>TPDN đang lưu hành hiện ở mức 923 ngàn tỷ vào cuối tháng 8 năm 2023</w:t>
      </w:r>
      <w:r w:rsidR="00CC25E5">
        <w:rPr>
          <w:rFonts w:ascii="Times New Roman" w:hAnsi="Times New Roman" w:cs="Times New Roman"/>
          <w:sz w:val="28"/>
          <w:szCs w:val="28"/>
        </w:rPr>
        <w:t>, chiếm khoảng 10% GDP năm 2022. Trước đó, t</w:t>
      </w:r>
      <w:r w:rsidR="004E0552">
        <w:rPr>
          <w:rFonts w:ascii="Times New Roman" w:hAnsi="Times New Roman" w:cs="Times New Roman"/>
          <w:sz w:val="28"/>
          <w:szCs w:val="28"/>
        </w:rPr>
        <w:t>ại thời điểm đỉnh cao</w:t>
      </w:r>
      <w:r w:rsidR="0020133C" w:rsidRPr="0020133C">
        <w:rPr>
          <w:rFonts w:ascii="Times New Roman" w:hAnsi="Times New Roman" w:cs="Times New Roman"/>
          <w:sz w:val="28"/>
          <w:szCs w:val="28"/>
        </w:rPr>
        <w:t xml:space="preserve"> </w:t>
      </w:r>
      <w:r w:rsidR="0020133C" w:rsidRPr="00F609F6">
        <w:rPr>
          <w:rFonts w:ascii="Times New Roman" w:hAnsi="Times New Roman" w:cs="Times New Roman"/>
          <w:sz w:val="28"/>
          <w:szCs w:val="28"/>
        </w:rPr>
        <w:t>vào giữa năm 2022</w:t>
      </w:r>
      <w:r w:rsidR="004E0552">
        <w:rPr>
          <w:rFonts w:ascii="Times New Roman" w:hAnsi="Times New Roman" w:cs="Times New Roman"/>
          <w:sz w:val="28"/>
          <w:szCs w:val="28"/>
        </w:rPr>
        <w:t xml:space="preserve">, tổng dư nợ TPDN </w:t>
      </w:r>
      <w:r w:rsidR="004E0552" w:rsidRPr="00F609F6">
        <w:rPr>
          <w:rFonts w:ascii="Times New Roman" w:hAnsi="Times New Roman" w:cs="Times New Roman"/>
          <w:sz w:val="28"/>
          <w:szCs w:val="28"/>
        </w:rPr>
        <w:t xml:space="preserve">đã đạt quy mô </w:t>
      </w:r>
      <w:r w:rsidR="00FD5B4A">
        <w:rPr>
          <w:rFonts w:ascii="Times New Roman" w:hAnsi="Times New Roman" w:cs="Times New Roman"/>
          <w:sz w:val="28"/>
          <w:szCs w:val="28"/>
        </w:rPr>
        <w:t>giá trị lưu hành</w:t>
      </w:r>
      <w:r w:rsidR="004E0552" w:rsidRPr="00F609F6">
        <w:rPr>
          <w:rFonts w:ascii="Times New Roman" w:hAnsi="Times New Roman" w:cs="Times New Roman"/>
          <w:sz w:val="28"/>
          <w:szCs w:val="28"/>
        </w:rPr>
        <w:t xml:space="preserve"> gần 1,5 triệu tỷ đồng</w:t>
      </w:r>
      <w:r w:rsidR="004E0552">
        <w:rPr>
          <w:rFonts w:ascii="Times New Roman" w:hAnsi="Times New Roman" w:cs="Times New Roman"/>
          <w:sz w:val="28"/>
          <w:szCs w:val="28"/>
        </w:rPr>
        <w:t>,</w:t>
      </w:r>
      <w:r w:rsidR="004E0552" w:rsidRPr="00F609F6">
        <w:rPr>
          <w:rFonts w:ascii="Times New Roman" w:hAnsi="Times New Roman" w:cs="Times New Roman"/>
          <w:sz w:val="28"/>
          <w:szCs w:val="28"/>
        </w:rPr>
        <w:t xml:space="preserve"> tương đương khoảng 14% GDP năm 2021</w:t>
      </w:r>
      <w:r w:rsidR="00CC25E5">
        <w:rPr>
          <w:rFonts w:ascii="Times New Roman" w:hAnsi="Times New Roman" w:cs="Times New Roman"/>
          <w:sz w:val="28"/>
          <w:szCs w:val="28"/>
        </w:rPr>
        <w:t xml:space="preserve"> và </w:t>
      </w:r>
      <w:r w:rsidR="004E0552" w:rsidRPr="00F609F6">
        <w:rPr>
          <w:rFonts w:ascii="Times New Roman" w:hAnsi="Times New Roman" w:cs="Times New Roman"/>
          <w:sz w:val="28"/>
          <w:szCs w:val="28"/>
        </w:rPr>
        <w:t>12% tổng dư nợ tín dụng toàn hệ thống ngân hàng.</w:t>
      </w:r>
    </w:p>
    <w:p w14:paraId="040EC751" w14:textId="1E95F7CC" w:rsidR="00AD274E" w:rsidRPr="00E77432" w:rsidRDefault="00AD274E" w:rsidP="00E77432">
      <w:pPr>
        <w:spacing w:before="120" w:after="120" w:line="312" w:lineRule="auto"/>
        <w:textAlignment w:val="baseline"/>
        <w:rPr>
          <w:rFonts w:ascii="Times New Roman" w:hAnsi="Times New Roman" w:cs="Times New Roman"/>
          <w:b/>
          <w:bCs/>
          <w:sz w:val="28"/>
          <w:szCs w:val="28"/>
        </w:rPr>
      </w:pPr>
      <w:r w:rsidRPr="009905F0">
        <w:rPr>
          <w:rFonts w:ascii="Times New Roman" w:hAnsi="Times New Roman" w:cs="Times New Roman"/>
          <w:b/>
          <w:bCs/>
          <w:sz w:val="28"/>
          <w:szCs w:val="28"/>
        </w:rPr>
        <w:t xml:space="preserve">Biểu đồ 1: </w:t>
      </w:r>
      <w:r>
        <w:rPr>
          <w:rFonts w:ascii="Times New Roman" w:hAnsi="Times New Roman" w:cs="Times New Roman"/>
          <w:b/>
          <w:bCs/>
          <w:sz w:val="28"/>
          <w:szCs w:val="28"/>
        </w:rPr>
        <w:t>Dư nợ Trái phiếu Doanh nghiệp Việt Nam qua các năm</w:t>
      </w:r>
    </w:p>
    <w:p w14:paraId="7F117220" w14:textId="7323080D" w:rsidR="00E77432" w:rsidRDefault="00E77432" w:rsidP="005C5157">
      <w:pPr>
        <w:spacing w:before="120" w:after="120" w:line="312" w:lineRule="auto"/>
        <w:jc w:val="both"/>
        <w:rPr>
          <w:rFonts w:ascii="Times New Roman" w:hAnsi="Times New Roman" w:cs="Times New Roman"/>
          <w:sz w:val="28"/>
          <w:szCs w:val="28"/>
        </w:rPr>
      </w:pPr>
      <w:r>
        <w:rPr>
          <w:noProof/>
        </w:rPr>
        <w:drawing>
          <wp:inline distT="0" distB="0" distL="0" distR="0" wp14:anchorId="21F8D874" wp14:editId="52A679C1">
            <wp:extent cx="5939155" cy="2735249"/>
            <wp:effectExtent l="0" t="0" r="4445" b="8255"/>
            <wp:docPr id="370600400" name="Chart 1">
              <a:extLst xmlns:a="http://schemas.openxmlformats.org/drawingml/2006/main">
                <a:ext uri="{FF2B5EF4-FFF2-40B4-BE49-F238E27FC236}">
                  <a16:creationId xmlns:a16="http://schemas.microsoft.com/office/drawing/2014/main" id="{905A71A6-6FCF-4A1D-B74D-13D283837E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6012B91" w14:textId="3E3C1E77" w:rsidR="00AD274E" w:rsidRPr="00255C71" w:rsidRDefault="00255C71" w:rsidP="005C5157">
      <w:pPr>
        <w:spacing w:before="120" w:after="120" w:line="312" w:lineRule="auto"/>
        <w:jc w:val="both"/>
        <w:rPr>
          <w:rFonts w:ascii="Times New Roman" w:hAnsi="Times New Roman" w:cs="Times New Roman"/>
          <w:i/>
          <w:iCs/>
          <w:sz w:val="24"/>
          <w:szCs w:val="24"/>
        </w:rPr>
      </w:pPr>
      <w:r w:rsidRPr="00255C71">
        <w:rPr>
          <w:rFonts w:ascii="Times New Roman" w:hAnsi="Times New Roman" w:cs="Times New Roman"/>
          <w:i/>
          <w:iCs/>
          <w:sz w:val="24"/>
          <w:szCs w:val="24"/>
        </w:rPr>
        <w:t xml:space="preserve">Nguồn: </w:t>
      </w:r>
      <w:r w:rsidR="00AD274E" w:rsidRPr="00255C71">
        <w:rPr>
          <w:rFonts w:ascii="Times New Roman" w:hAnsi="Times New Roman" w:cs="Times New Roman"/>
          <w:i/>
          <w:iCs/>
          <w:sz w:val="24"/>
          <w:szCs w:val="24"/>
        </w:rPr>
        <w:t xml:space="preserve">FiinRatings, </w:t>
      </w:r>
      <w:r w:rsidR="001D44E3" w:rsidRPr="00255C71">
        <w:rPr>
          <w:rFonts w:ascii="Times New Roman" w:hAnsi="Times New Roman" w:cs="Times New Roman"/>
          <w:i/>
          <w:iCs/>
          <w:sz w:val="24"/>
          <w:szCs w:val="24"/>
        </w:rPr>
        <w:t>HNX</w:t>
      </w:r>
    </w:p>
    <w:p w14:paraId="5701ECBD" w14:textId="767B2D25" w:rsidR="004E5242" w:rsidRPr="00045094" w:rsidRDefault="004E5242" w:rsidP="00282410">
      <w:pPr>
        <w:pStyle w:val="Heading2"/>
        <w:numPr>
          <w:ilvl w:val="1"/>
          <w:numId w:val="1"/>
        </w:numPr>
        <w:spacing w:before="120" w:after="120" w:line="312" w:lineRule="auto"/>
        <w:ind w:left="360" w:hanging="540"/>
        <w:rPr>
          <w:sz w:val="28"/>
          <w:szCs w:val="28"/>
          <w:lang w:val="en-US"/>
        </w:rPr>
      </w:pPr>
      <w:bookmarkStart w:id="6" w:name="_Toc144844102"/>
      <w:r>
        <w:rPr>
          <w:sz w:val="28"/>
          <w:szCs w:val="28"/>
          <w:lang w:val="en-US"/>
        </w:rPr>
        <w:t xml:space="preserve">Cơ cấu </w:t>
      </w:r>
      <w:r w:rsidR="00B50626">
        <w:rPr>
          <w:sz w:val="28"/>
          <w:szCs w:val="28"/>
          <w:lang w:val="en-US"/>
        </w:rPr>
        <w:t xml:space="preserve">trái phiếu </w:t>
      </w:r>
      <w:r w:rsidR="008512D7">
        <w:rPr>
          <w:sz w:val="28"/>
          <w:szCs w:val="28"/>
          <w:lang w:val="en-US"/>
        </w:rPr>
        <w:t>doanh nghiệp</w:t>
      </w:r>
      <w:r w:rsidR="00B50626">
        <w:rPr>
          <w:sz w:val="28"/>
          <w:szCs w:val="28"/>
          <w:lang w:val="en-US"/>
        </w:rPr>
        <w:t xml:space="preserve"> đang lưu hành</w:t>
      </w:r>
      <w:bookmarkEnd w:id="6"/>
    </w:p>
    <w:p w14:paraId="0BE34DE9" w14:textId="77777777" w:rsidR="00D46C58" w:rsidRPr="009A6595" w:rsidRDefault="00D46C58" w:rsidP="005C5157">
      <w:pPr>
        <w:spacing w:before="120" w:after="120" w:line="312" w:lineRule="auto"/>
        <w:ind w:left="-180" w:firstLine="540"/>
        <w:jc w:val="both"/>
        <w:rPr>
          <w:rFonts w:ascii="Times New Roman" w:hAnsi="Times New Roman" w:cs="Times New Roman"/>
          <w:b/>
          <w:bCs/>
          <w:i/>
          <w:iCs/>
          <w:sz w:val="28"/>
          <w:szCs w:val="28"/>
        </w:rPr>
      </w:pPr>
      <w:r w:rsidRPr="009A6595">
        <w:rPr>
          <w:rFonts w:ascii="Times New Roman" w:hAnsi="Times New Roman" w:cs="Times New Roman"/>
          <w:b/>
          <w:bCs/>
          <w:i/>
          <w:iCs/>
          <w:sz w:val="28"/>
          <w:szCs w:val="28"/>
        </w:rPr>
        <w:t>Cơ cấu theo tổ chức phát hành</w:t>
      </w:r>
    </w:p>
    <w:p w14:paraId="25B4877F" w14:textId="653775C7" w:rsidR="00A00248" w:rsidRPr="0092797B" w:rsidRDefault="00A00248" w:rsidP="005C5157">
      <w:pPr>
        <w:pStyle w:val="NormalWeb"/>
        <w:shd w:val="clear" w:color="auto" w:fill="FFFFFF"/>
        <w:spacing w:before="120" w:beforeAutospacing="0" w:after="120" w:afterAutospacing="0" w:line="312" w:lineRule="auto"/>
        <w:ind w:left="-180" w:firstLine="540"/>
        <w:jc w:val="both"/>
        <w:rPr>
          <w:sz w:val="28"/>
          <w:szCs w:val="28"/>
          <w:lang w:val="vi-VN"/>
        </w:rPr>
      </w:pPr>
      <w:r w:rsidRPr="0092797B">
        <w:rPr>
          <w:sz w:val="28"/>
          <w:szCs w:val="28"/>
          <w:lang w:val="vi-VN"/>
        </w:rPr>
        <w:lastRenderedPageBreak/>
        <w:t xml:space="preserve">Trong tổng giá trị trái phiếu đang lưu hành </w:t>
      </w:r>
      <w:r>
        <w:rPr>
          <w:sz w:val="28"/>
          <w:szCs w:val="28"/>
        </w:rPr>
        <w:t>9</w:t>
      </w:r>
      <w:r w:rsidR="00EB34DF">
        <w:rPr>
          <w:sz w:val="28"/>
          <w:szCs w:val="28"/>
        </w:rPr>
        <w:t>23</w:t>
      </w:r>
      <w:r w:rsidRPr="0092797B">
        <w:rPr>
          <w:sz w:val="28"/>
          <w:szCs w:val="28"/>
          <w:lang w:val="vi-VN"/>
        </w:rPr>
        <w:t xml:space="preserve"> </w:t>
      </w:r>
      <w:r>
        <w:rPr>
          <w:sz w:val="28"/>
          <w:szCs w:val="28"/>
        </w:rPr>
        <w:t xml:space="preserve">nghìn </w:t>
      </w:r>
      <w:r w:rsidRPr="0092797B">
        <w:rPr>
          <w:sz w:val="28"/>
          <w:szCs w:val="28"/>
          <w:lang w:val="vi-VN"/>
        </w:rPr>
        <w:t xml:space="preserve">tỷ đồng vào cuối tháng </w:t>
      </w:r>
      <w:r>
        <w:rPr>
          <w:sz w:val="28"/>
          <w:szCs w:val="28"/>
        </w:rPr>
        <w:t>8</w:t>
      </w:r>
      <w:r w:rsidRPr="0092797B">
        <w:rPr>
          <w:sz w:val="28"/>
          <w:szCs w:val="28"/>
          <w:lang w:val="vi-VN"/>
        </w:rPr>
        <w:t>-202</w:t>
      </w:r>
      <w:r>
        <w:rPr>
          <w:sz w:val="28"/>
          <w:szCs w:val="28"/>
        </w:rPr>
        <w:t>3</w:t>
      </w:r>
      <w:r w:rsidRPr="0092797B">
        <w:rPr>
          <w:noProof/>
          <w:sz w:val="28"/>
          <w:szCs w:val="28"/>
          <w:lang w:val="vi-VN"/>
        </w:rPr>
        <w:t>, giá trị</w:t>
      </w:r>
      <w:r w:rsidRPr="0092797B">
        <w:rPr>
          <w:sz w:val="28"/>
          <w:szCs w:val="28"/>
          <w:lang w:val="vi-VN"/>
        </w:rPr>
        <w:t xml:space="preserve"> trái phiếu do ngân hàng phát hành có quy mô </w:t>
      </w:r>
      <w:r>
        <w:rPr>
          <w:noProof/>
          <w:sz w:val="28"/>
          <w:szCs w:val="28"/>
        </w:rPr>
        <w:t>3</w:t>
      </w:r>
      <w:r w:rsidR="006669B1">
        <w:rPr>
          <w:noProof/>
          <w:sz w:val="28"/>
          <w:szCs w:val="28"/>
        </w:rPr>
        <w:t>04</w:t>
      </w:r>
      <w:r w:rsidRPr="0092797B">
        <w:rPr>
          <w:noProof/>
          <w:sz w:val="28"/>
          <w:szCs w:val="28"/>
          <w:lang w:val="vi-VN"/>
        </w:rPr>
        <w:t xml:space="preserve"> nghìn</w:t>
      </w:r>
      <w:r w:rsidRPr="0092797B">
        <w:rPr>
          <w:sz w:val="28"/>
          <w:szCs w:val="28"/>
          <w:lang w:val="vi-VN"/>
        </w:rPr>
        <w:t xml:space="preserve"> tỷ đồng (chiếm 3</w:t>
      </w:r>
      <w:r>
        <w:rPr>
          <w:sz w:val="28"/>
          <w:szCs w:val="28"/>
        </w:rPr>
        <w:t>3</w:t>
      </w:r>
      <w:r w:rsidRPr="0092797B">
        <w:rPr>
          <w:sz w:val="28"/>
          <w:szCs w:val="28"/>
          <w:lang w:val="vi-VN"/>
        </w:rPr>
        <w:t xml:space="preserve">%), trái phiếu bất động sản </w:t>
      </w:r>
      <w:r w:rsidRPr="0092797B">
        <w:rPr>
          <w:noProof/>
          <w:sz w:val="28"/>
          <w:szCs w:val="28"/>
          <w:lang w:val="vi-VN"/>
        </w:rPr>
        <w:t xml:space="preserve">đạt </w:t>
      </w:r>
      <w:r>
        <w:rPr>
          <w:noProof/>
          <w:sz w:val="28"/>
          <w:szCs w:val="28"/>
        </w:rPr>
        <w:t>3</w:t>
      </w:r>
      <w:r w:rsidR="006669B1">
        <w:rPr>
          <w:noProof/>
          <w:sz w:val="28"/>
          <w:szCs w:val="28"/>
        </w:rPr>
        <w:t>47</w:t>
      </w:r>
      <w:r>
        <w:rPr>
          <w:noProof/>
          <w:sz w:val="28"/>
          <w:szCs w:val="28"/>
        </w:rPr>
        <w:t xml:space="preserve"> </w:t>
      </w:r>
      <w:r w:rsidRPr="0092797B">
        <w:rPr>
          <w:noProof/>
          <w:sz w:val="28"/>
          <w:szCs w:val="28"/>
          <w:lang w:val="vi-VN"/>
        </w:rPr>
        <w:t>ng</w:t>
      </w:r>
      <w:r w:rsidRPr="0092797B">
        <w:rPr>
          <w:noProof/>
          <w:sz w:val="28"/>
          <w:szCs w:val="28"/>
        </w:rPr>
        <w:t>hì</w:t>
      </w:r>
      <w:r w:rsidRPr="0092797B">
        <w:rPr>
          <w:noProof/>
          <w:sz w:val="28"/>
          <w:szCs w:val="28"/>
          <w:lang w:val="vi-VN"/>
        </w:rPr>
        <w:t>n</w:t>
      </w:r>
      <w:r w:rsidRPr="0092797B">
        <w:rPr>
          <w:sz w:val="28"/>
          <w:szCs w:val="28"/>
          <w:lang w:val="vi-VN"/>
        </w:rPr>
        <w:t xml:space="preserve"> tỷ đồng (chiếm </w:t>
      </w:r>
      <w:r w:rsidRPr="0092797B">
        <w:rPr>
          <w:noProof/>
          <w:sz w:val="28"/>
          <w:szCs w:val="28"/>
          <w:lang w:val="vi-VN"/>
        </w:rPr>
        <w:t>3</w:t>
      </w:r>
      <w:r w:rsidR="003C1B7F">
        <w:rPr>
          <w:noProof/>
          <w:sz w:val="28"/>
          <w:szCs w:val="28"/>
        </w:rPr>
        <w:t>7,6</w:t>
      </w:r>
      <w:r w:rsidRPr="0092797B">
        <w:rPr>
          <w:sz w:val="28"/>
          <w:szCs w:val="28"/>
          <w:lang w:val="vi-VN"/>
        </w:rPr>
        <w:t xml:space="preserve">%) và còn lại hơn </w:t>
      </w:r>
      <w:r>
        <w:rPr>
          <w:noProof/>
          <w:sz w:val="28"/>
          <w:szCs w:val="28"/>
        </w:rPr>
        <w:t>2</w:t>
      </w:r>
      <w:r w:rsidR="003C1B7F">
        <w:rPr>
          <w:noProof/>
          <w:sz w:val="28"/>
          <w:szCs w:val="28"/>
        </w:rPr>
        <w:t>71</w:t>
      </w:r>
      <w:r w:rsidRPr="0092797B">
        <w:rPr>
          <w:noProof/>
          <w:sz w:val="28"/>
          <w:szCs w:val="28"/>
          <w:lang w:val="vi-VN"/>
        </w:rPr>
        <w:t xml:space="preserve"> nghìn</w:t>
      </w:r>
      <w:r w:rsidRPr="0092797B">
        <w:rPr>
          <w:sz w:val="28"/>
          <w:szCs w:val="28"/>
          <w:lang w:val="vi-VN"/>
        </w:rPr>
        <w:t xml:space="preserve"> tỷ đồng là của các doanh nghiệp trong các lĩnh vực khác như năng lượng, xây dựng, sản xuất và dịch vụ.</w:t>
      </w:r>
    </w:p>
    <w:p w14:paraId="19BEDE85" w14:textId="23699E70" w:rsidR="00A00248" w:rsidRPr="00B272EF" w:rsidRDefault="00A00248" w:rsidP="005C5157">
      <w:pPr>
        <w:shd w:val="clear" w:color="auto" w:fill="FFFFFF"/>
        <w:spacing w:before="120" w:after="120" w:line="312" w:lineRule="auto"/>
        <w:jc w:val="both"/>
        <w:textAlignment w:val="baseline"/>
        <w:rPr>
          <w:rFonts w:ascii="Times New Roman" w:hAnsi="Times New Roman" w:cs="Times New Roman"/>
          <w:b/>
          <w:bCs/>
          <w:sz w:val="28"/>
          <w:szCs w:val="28"/>
        </w:rPr>
      </w:pPr>
      <w:r>
        <w:rPr>
          <w:rFonts w:ascii="Times New Roman" w:hAnsi="Times New Roman" w:cs="Times New Roman"/>
          <w:b/>
          <w:bCs/>
          <w:sz w:val="28"/>
          <w:szCs w:val="28"/>
        </w:rPr>
        <w:t xml:space="preserve">Biểu đồ </w:t>
      </w:r>
      <w:r w:rsidR="00F40241">
        <w:rPr>
          <w:rFonts w:ascii="Times New Roman" w:hAnsi="Times New Roman" w:cs="Times New Roman"/>
          <w:b/>
          <w:bCs/>
          <w:sz w:val="28"/>
          <w:szCs w:val="28"/>
        </w:rPr>
        <w:t>2</w:t>
      </w:r>
      <w:r w:rsidRPr="00B272EF">
        <w:rPr>
          <w:rFonts w:ascii="Times New Roman" w:hAnsi="Times New Roman" w:cs="Times New Roman"/>
          <w:b/>
          <w:bCs/>
          <w:sz w:val="28"/>
          <w:szCs w:val="28"/>
        </w:rPr>
        <w:t>: Cơ cấu dư nợ TPDN</w:t>
      </w:r>
      <w:r w:rsidR="009E7F4C">
        <w:rPr>
          <w:rFonts w:ascii="Times New Roman" w:hAnsi="Times New Roman" w:cs="Times New Roman"/>
          <w:b/>
          <w:bCs/>
          <w:sz w:val="28"/>
          <w:szCs w:val="28"/>
        </w:rPr>
        <w:t xml:space="preserve"> riêng lẻ</w:t>
      </w:r>
      <w:r w:rsidRPr="00B272EF">
        <w:rPr>
          <w:rFonts w:ascii="Times New Roman" w:hAnsi="Times New Roman" w:cs="Times New Roman"/>
          <w:b/>
          <w:bCs/>
          <w:sz w:val="28"/>
          <w:szCs w:val="28"/>
        </w:rPr>
        <w:t xml:space="preserve"> tại ngày </w:t>
      </w:r>
      <w:r w:rsidR="00E238BB">
        <w:rPr>
          <w:rFonts w:ascii="Times New Roman" w:hAnsi="Times New Roman" w:cs="Times New Roman"/>
          <w:b/>
          <w:bCs/>
          <w:sz w:val="28"/>
          <w:szCs w:val="28"/>
        </w:rPr>
        <w:t>31</w:t>
      </w:r>
      <w:r w:rsidRPr="00B272EF">
        <w:rPr>
          <w:rFonts w:ascii="Times New Roman" w:hAnsi="Times New Roman" w:cs="Times New Roman"/>
          <w:b/>
          <w:bCs/>
          <w:sz w:val="28"/>
          <w:szCs w:val="28"/>
        </w:rPr>
        <w:t>/</w:t>
      </w:r>
      <w:r>
        <w:rPr>
          <w:rFonts w:ascii="Times New Roman" w:hAnsi="Times New Roman" w:cs="Times New Roman"/>
          <w:b/>
          <w:bCs/>
          <w:sz w:val="28"/>
          <w:szCs w:val="28"/>
        </w:rPr>
        <w:t>8</w:t>
      </w:r>
      <w:r w:rsidRPr="00B272EF">
        <w:rPr>
          <w:rFonts w:ascii="Times New Roman" w:hAnsi="Times New Roman" w:cs="Times New Roman"/>
          <w:b/>
          <w:bCs/>
          <w:sz w:val="28"/>
          <w:szCs w:val="28"/>
        </w:rPr>
        <w:t>/202</w:t>
      </w:r>
      <w:r>
        <w:rPr>
          <w:rFonts w:ascii="Times New Roman" w:hAnsi="Times New Roman" w:cs="Times New Roman"/>
          <w:b/>
          <w:bCs/>
          <w:sz w:val="28"/>
          <w:szCs w:val="28"/>
        </w:rPr>
        <w:t>3</w:t>
      </w:r>
    </w:p>
    <w:p w14:paraId="4A6B5474" w14:textId="2F25DB08" w:rsidR="00A00248" w:rsidRPr="0092797B" w:rsidRDefault="00A17170" w:rsidP="005C5157">
      <w:pPr>
        <w:pStyle w:val="ListParagraph"/>
        <w:spacing w:before="120" w:after="120" w:line="312" w:lineRule="auto"/>
        <w:ind w:left="0"/>
        <w:contextualSpacing w:val="0"/>
        <w:jc w:val="both"/>
        <w:rPr>
          <w:rFonts w:cs="Times New Roman"/>
          <w:sz w:val="28"/>
          <w:szCs w:val="28"/>
          <w:lang w:val="vi-VN"/>
        </w:rPr>
      </w:pPr>
      <w:r>
        <w:rPr>
          <w:noProof/>
        </w:rPr>
        <w:drawing>
          <wp:inline distT="0" distB="0" distL="0" distR="0" wp14:anchorId="78FED2C6" wp14:editId="12FC13B0">
            <wp:extent cx="5922010" cy="3242930"/>
            <wp:effectExtent l="0" t="0" r="2540" b="0"/>
            <wp:docPr id="620351309" name="Chart 1">
              <a:extLst xmlns:a="http://schemas.openxmlformats.org/drawingml/2006/main">
                <a:ext uri="{FF2B5EF4-FFF2-40B4-BE49-F238E27FC236}">
                  <a16:creationId xmlns:a16="http://schemas.microsoft.com/office/drawing/2014/main" id="{170EB2FA-45DD-5487-AFB6-D5BC5CE2EB34}"/>
                </a:ext>
                <a:ext uri="{147F2762-F138-4A5C-976F-8EAC2B608ADB}">
                  <a16:predDERef xmlns:a16="http://schemas.microsoft.com/office/drawing/2014/main" pred="{D96DEA89-F5D5-4BE8-BEC0-81E333D3BC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293D291" w14:textId="77777777" w:rsidR="00A00248" w:rsidRPr="00794BB3" w:rsidRDefault="00A00248" w:rsidP="005C5157">
      <w:pPr>
        <w:spacing w:before="120" w:after="120" w:line="312" w:lineRule="auto"/>
        <w:jc w:val="both"/>
        <w:rPr>
          <w:rFonts w:ascii="Times New Roman" w:hAnsi="Times New Roman" w:cs="Times New Roman"/>
          <w:i/>
          <w:color w:val="404040" w:themeColor="text1" w:themeTint="BF"/>
          <w:sz w:val="24"/>
          <w:szCs w:val="24"/>
          <w:lang w:val="vi-VN"/>
        </w:rPr>
      </w:pPr>
      <w:r w:rsidRPr="00794BB3">
        <w:rPr>
          <w:rFonts w:ascii="Times New Roman" w:hAnsi="Times New Roman" w:cs="Times New Roman"/>
          <w:i/>
          <w:color w:val="404040" w:themeColor="text1" w:themeTint="BF"/>
          <w:sz w:val="24"/>
          <w:szCs w:val="24"/>
          <w:lang w:val="vi-VN"/>
        </w:rPr>
        <w:t>Nguồn: FiinRatings, HNX</w:t>
      </w:r>
    </w:p>
    <w:p w14:paraId="5D85E59A" w14:textId="4C01B1C8" w:rsidR="009A6595" w:rsidRDefault="00A00248" w:rsidP="005C5157">
      <w:pPr>
        <w:spacing w:before="120" w:after="120" w:line="312" w:lineRule="auto"/>
        <w:ind w:left="-180" w:firstLine="540"/>
        <w:jc w:val="both"/>
        <w:rPr>
          <w:rFonts w:ascii="Times New Roman" w:hAnsi="Times New Roman" w:cs="Times New Roman"/>
          <w:sz w:val="28"/>
          <w:szCs w:val="28"/>
        </w:rPr>
      </w:pPr>
      <w:r w:rsidRPr="0092797B">
        <w:rPr>
          <w:rFonts w:ascii="Times New Roman" w:hAnsi="Times New Roman" w:cs="Times New Roman"/>
          <w:sz w:val="28"/>
          <w:szCs w:val="28"/>
          <w:lang w:val="vi-VN"/>
        </w:rPr>
        <w:t>Nhìn lại cơ cấu phát hành của 3 năm đỉnh cao</w:t>
      </w:r>
      <w:r w:rsidRPr="0092797B">
        <w:rPr>
          <w:rFonts w:ascii="Times New Roman" w:hAnsi="Times New Roman" w:cs="Times New Roman"/>
          <w:sz w:val="28"/>
          <w:szCs w:val="28"/>
        </w:rPr>
        <w:t xml:space="preserve"> </w:t>
      </w:r>
      <w:r w:rsidRPr="0092797B">
        <w:rPr>
          <w:rFonts w:ascii="Times New Roman" w:hAnsi="Times New Roman" w:cs="Times New Roman"/>
          <w:noProof/>
          <w:sz w:val="28"/>
          <w:szCs w:val="28"/>
        </w:rPr>
        <w:t>của hoạt động phát hành từ</w:t>
      </w:r>
      <w:r w:rsidRPr="0092797B">
        <w:rPr>
          <w:rFonts w:ascii="Times New Roman" w:hAnsi="Times New Roman" w:cs="Times New Roman"/>
          <w:noProof/>
          <w:sz w:val="28"/>
          <w:szCs w:val="28"/>
          <w:lang w:val="vi-VN"/>
        </w:rPr>
        <w:t xml:space="preserve"> </w:t>
      </w:r>
      <w:r w:rsidRPr="0092797B">
        <w:rPr>
          <w:rFonts w:ascii="Times New Roman" w:hAnsi="Times New Roman" w:cs="Times New Roman"/>
          <w:sz w:val="28"/>
          <w:szCs w:val="28"/>
          <w:lang w:val="vi-VN"/>
        </w:rPr>
        <w:t>2019-2021</w:t>
      </w:r>
      <w:r w:rsidRPr="0092797B">
        <w:rPr>
          <w:rFonts w:ascii="Times New Roman" w:hAnsi="Times New Roman" w:cs="Times New Roman"/>
          <w:noProof/>
          <w:sz w:val="28"/>
          <w:szCs w:val="28"/>
        </w:rPr>
        <w:t>,</w:t>
      </w:r>
      <w:r w:rsidRPr="0092797B">
        <w:rPr>
          <w:rFonts w:ascii="Times New Roman" w:hAnsi="Times New Roman" w:cs="Times New Roman"/>
          <w:sz w:val="28"/>
          <w:szCs w:val="28"/>
        </w:rPr>
        <w:t xml:space="preserve"> </w:t>
      </w:r>
      <w:r w:rsidRPr="0092797B">
        <w:rPr>
          <w:rFonts w:ascii="Times New Roman" w:hAnsi="Times New Roman" w:cs="Times New Roman"/>
          <w:sz w:val="28"/>
          <w:szCs w:val="28"/>
          <w:lang w:val="vi-VN"/>
        </w:rPr>
        <w:t>có đến khoảng 80% tổ chức phát hành là các doanh nghiệp chưa niêm yết</w:t>
      </w:r>
      <w:r w:rsidRPr="0092797B">
        <w:rPr>
          <w:rFonts w:ascii="Times New Roman" w:hAnsi="Times New Roman" w:cs="Times New Roman"/>
          <w:noProof/>
          <w:sz w:val="28"/>
          <w:szCs w:val="28"/>
        </w:rPr>
        <w:t>,</w:t>
      </w:r>
      <w:r w:rsidRPr="0092797B">
        <w:rPr>
          <w:rFonts w:ascii="Times New Roman" w:hAnsi="Times New Roman" w:cs="Times New Roman"/>
          <w:sz w:val="28"/>
          <w:szCs w:val="28"/>
        </w:rPr>
        <w:t xml:space="preserve"> </w:t>
      </w:r>
      <w:r w:rsidRPr="0092797B">
        <w:rPr>
          <w:rFonts w:ascii="Times New Roman" w:hAnsi="Times New Roman" w:cs="Times New Roman"/>
          <w:sz w:val="28"/>
          <w:szCs w:val="28"/>
          <w:lang w:val="vi-VN"/>
        </w:rPr>
        <w:t>phần đông là các công ty dự án hoặc mới thành lập vốn khó tiếp cận được tín dụng ngân hàng, nhất là trong bối cảnh Ngân hàng Nhà nước đẩy mạnh kiểm soát tín dụng bất động sản trong mấy năm trở lại đây.</w:t>
      </w:r>
    </w:p>
    <w:p w14:paraId="4D184049" w14:textId="77777777" w:rsidR="00C23DD5" w:rsidRDefault="00D46C58" w:rsidP="005C5157">
      <w:pPr>
        <w:spacing w:before="120" w:after="120" w:line="312" w:lineRule="auto"/>
        <w:ind w:left="-180" w:firstLine="540"/>
        <w:jc w:val="both"/>
        <w:rPr>
          <w:rFonts w:ascii="Times New Roman" w:hAnsi="Times New Roman" w:cs="Times New Roman"/>
          <w:b/>
          <w:bCs/>
          <w:i/>
          <w:iCs/>
          <w:sz w:val="28"/>
          <w:szCs w:val="28"/>
        </w:rPr>
      </w:pPr>
      <w:r w:rsidRPr="00E0058D">
        <w:rPr>
          <w:rFonts w:ascii="Times New Roman" w:hAnsi="Times New Roman" w:cs="Times New Roman"/>
          <w:b/>
          <w:bCs/>
          <w:i/>
          <w:iCs/>
          <w:sz w:val="28"/>
          <w:szCs w:val="28"/>
        </w:rPr>
        <w:t>Cơ cấu theo thành phần nhà đầu tư sở hữu</w:t>
      </w:r>
    </w:p>
    <w:p w14:paraId="42282FC9" w14:textId="55CC5E4C" w:rsidR="00C23DD5" w:rsidRPr="00527A0D" w:rsidRDefault="00C23DD5" w:rsidP="005C5157">
      <w:pPr>
        <w:pStyle w:val="NormalWeb"/>
        <w:shd w:val="clear" w:color="auto" w:fill="FFFFFF"/>
        <w:spacing w:before="120" w:beforeAutospacing="0" w:after="120" w:afterAutospacing="0" w:line="312" w:lineRule="auto"/>
        <w:ind w:left="-180" w:firstLine="540"/>
        <w:jc w:val="both"/>
        <w:rPr>
          <w:noProof/>
          <w:sz w:val="28"/>
          <w:szCs w:val="28"/>
          <w:lang w:val="vi-VN"/>
        </w:rPr>
      </w:pPr>
      <w:r w:rsidRPr="00583AC8">
        <w:rPr>
          <w:bCs/>
          <w:iCs/>
          <w:sz w:val="28"/>
          <w:szCs w:val="28"/>
        </w:rPr>
        <w:t>Tỷ lệ nhà đầu tư cá nhân nắm giữ trái phiếu đã giảm nhưng vẫn đang ở mức tương đối cao.</w:t>
      </w:r>
      <w:r w:rsidR="00583AC8">
        <w:rPr>
          <w:bCs/>
          <w:iCs/>
          <w:sz w:val="28"/>
          <w:szCs w:val="28"/>
        </w:rPr>
        <w:t xml:space="preserve"> </w:t>
      </w:r>
      <w:r w:rsidRPr="00527A0D">
        <w:rPr>
          <w:noProof/>
          <w:sz w:val="28"/>
          <w:szCs w:val="28"/>
          <w:lang w:val="vi-VN"/>
        </w:rPr>
        <w:t xml:space="preserve">Nhà đầu tư tham gia sở hữu trực tiếp và gián tiếp trên thị trường sơ cấp chủ yếu là </w:t>
      </w:r>
      <w:r w:rsidR="002D20C5">
        <w:rPr>
          <w:noProof/>
          <w:sz w:val="28"/>
          <w:szCs w:val="28"/>
        </w:rPr>
        <w:t xml:space="preserve">cá nhân, </w:t>
      </w:r>
      <w:r w:rsidRPr="00A1751D">
        <w:rPr>
          <w:noProof/>
          <w:sz w:val="28"/>
          <w:szCs w:val="28"/>
          <w:lang w:val="vi-VN"/>
        </w:rPr>
        <w:t xml:space="preserve">ngân hàng thương </w:t>
      </w:r>
      <w:r w:rsidRPr="00A1751D">
        <w:rPr>
          <w:noProof/>
          <w:sz w:val="28"/>
          <w:szCs w:val="28"/>
        </w:rPr>
        <w:t>mại</w:t>
      </w:r>
      <w:r w:rsidRPr="00A1751D">
        <w:rPr>
          <w:noProof/>
          <w:sz w:val="28"/>
          <w:szCs w:val="28"/>
          <w:lang w:val="vi-VN"/>
        </w:rPr>
        <w:t>, công ty chứng khoán và các nhà đầu tư tổ chức nội địa</w:t>
      </w:r>
      <w:r w:rsidRPr="00A1751D">
        <w:rPr>
          <w:noProof/>
          <w:sz w:val="28"/>
          <w:szCs w:val="28"/>
        </w:rPr>
        <w:t>,</w:t>
      </w:r>
      <w:r w:rsidRPr="00A1751D">
        <w:rPr>
          <w:noProof/>
          <w:sz w:val="28"/>
          <w:szCs w:val="28"/>
          <w:lang w:val="vi-VN"/>
        </w:rPr>
        <w:t xml:space="preserve"> bao gồm công ty bảo hiểm và các quỹ đầu tư trái phiếu. </w:t>
      </w:r>
      <w:r>
        <w:rPr>
          <w:noProof/>
          <w:sz w:val="28"/>
          <w:szCs w:val="28"/>
        </w:rPr>
        <w:t xml:space="preserve">Đối với </w:t>
      </w:r>
      <w:r w:rsidR="003804AB">
        <w:rPr>
          <w:noProof/>
          <w:sz w:val="28"/>
          <w:szCs w:val="28"/>
        </w:rPr>
        <w:t>TPDN</w:t>
      </w:r>
      <w:r w:rsidRPr="00A1751D">
        <w:rPr>
          <w:noProof/>
          <w:sz w:val="28"/>
          <w:szCs w:val="28"/>
        </w:rPr>
        <w:t xml:space="preserve"> riêng lẻ phi ngân hàng, t</w:t>
      </w:r>
      <w:r w:rsidRPr="00A1751D">
        <w:rPr>
          <w:noProof/>
          <w:sz w:val="28"/>
          <w:szCs w:val="28"/>
          <w:lang w:val="vi-VN"/>
        </w:rPr>
        <w:t xml:space="preserve">ính </w:t>
      </w:r>
      <w:r w:rsidRPr="00A1751D">
        <w:rPr>
          <w:noProof/>
          <w:sz w:val="28"/>
          <w:szCs w:val="28"/>
        </w:rPr>
        <w:t>đến hết quý II/2023, FiinRatings ước tính</w:t>
      </w:r>
      <w:r w:rsidR="00421DCD" w:rsidRPr="00A1751D">
        <w:rPr>
          <w:noProof/>
          <w:sz w:val="28"/>
          <w:szCs w:val="28"/>
        </w:rPr>
        <w:t xml:space="preserve"> nhà đầu tư cá nhân </w:t>
      </w:r>
      <w:r w:rsidR="00421DCD" w:rsidRPr="00A1751D">
        <w:rPr>
          <w:noProof/>
          <w:sz w:val="28"/>
          <w:szCs w:val="28"/>
        </w:rPr>
        <w:lastRenderedPageBreak/>
        <w:t>đang sở hữu khoảng 40,3%</w:t>
      </w:r>
      <w:r w:rsidRPr="00A1751D">
        <w:rPr>
          <w:noProof/>
          <w:sz w:val="28"/>
          <w:szCs w:val="28"/>
        </w:rPr>
        <w:t>, tiếp đến là</w:t>
      </w:r>
      <w:r w:rsidR="00421DCD" w:rsidRPr="00A1751D">
        <w:rPr>
          <w:noProof/>
          <w:sz w:val="28"/>
          <w:szCs w:val="28"/>
        </w:rPr>
        <w:t xml:space="preserve"> các tổ chức tín dụng (30,7%</w:t>
      </w:r>
      <w:r w:rsidR="007342E6" w:rsidRPr="00A1751D">
        <w:rPr>
          <w:noProof/>
          <w:sz w:val="28"/>
          <w:szCs w:val="28"/>
        </w:rPr>
        <w:t>)</w:t>
      </w:r>
      <w:r w:rsidRPr="00A1751D">
        <w:rPr>
          <w:noProof/>
          <w:sz w:val="28"/>
          <w:szCs w:val="28"/>
        </w:rPr>
        <w:t xml:space="preserve">, </w:t>
      </w:r>
      <w:r w:rsidRPr="00A1751D">
        <w:rPr>
          <w:noProof/>
          <w:sz w:val="28"/>
          <w:szCs w:val="28"/>
          <w:lang w:val="vi-VN"/>
        </w:rPr>
        <w:t xml:space="preserve">công ty chứng khoán </w:t>
      </w:r>
      <w:r w:rsidRPr="00A1751D">
        <w:rPr>
          <w:noProof/>
          <w:sz w:val="28"/>
          <w:szCs w:val="28"/>
        </w:rPr>
        <w:t xml:space="preserve">sở hữu </w:t>
      </w:r>
      <w:r w:rsidR="00812E90" w:rsidRPr="00A1751D">
        <w:rPr>
          <w:noProof/>
          <w:sz w:val="28"/>
          <w:szCs w:val="28"/>
        </w:rPr>
        <w:t>7,2</w:t>
      </w:r>
      <w:r w:rsidRPr="00A1751D">
        <w:rPr>
          <w:noProof/>
          <w:sz w:val="28"/>
          <w:szCs w:val="28"/>
          <w:lang w:val="vi-VN"/>
        </w:rPr>
        <w:t>%</w:t>
      </w:r>
      <w:r w:rsidRPr="00A1751D">
        <w:rPr>
          <w:noProof/>
          <w:sz w:val="28"/>
          <w:szCs w:val="28"/>
        </w:rPr>
        <w:t xml:space="preserve">, doanh nghiệp bảo hiểm nắm giữ </w:t>
      </w:r>
      <w:r w:rsidR="00F06A5C" w:rsidRPr="00A1751D">
        <w:rPr>
          <w:noProof/>
          <w:sz w:val="28"/>
          <w:szCs w:val="28"/>
        </w:rPr>
        <w:t>3,8</w:t>
      </w:r>
      <w:r w:rsidRPr="00A1751D">
        <w:rPr>
          <w:noProof/>
          <w:sz w:val="28"/>
          <w:szCs w:val="28"/>
        </w:rPr>
        <w:t xml:space="preserve">% và quỹ đầu tư là </w:t>
      </w:r>
      <w:r w:rsidR="00F06A5C" w:rsidRPr="00A1751D">
        <w:rPr>
          <w:noProof/>
          <w:sz w:val="28"/>
          <w:szCs w:val="28"/>
        </w:rPr>
        <w:t>1,3</w:t>
      </w:r>
      <w:r w:rsidRPr="00A1751D">
        <w:rPr>
          <w:noProof/>
          <w:sz w:val="28"/>
          <w:szCs w:val="28"/>
        </w:rPr>
        <w:t>%</w:t>
      </w:r>
      <w:r w:rsidRPr="00A1751D">
        <w:rPr>
          <w:noProof/>
          <w:sz w:val="28"/>
          <w:szCs w:val="28"/>
          <w:lang w:val="vi-VN"/>
        </w:rPr>
        <w:t xml:space="preserve">. </w:t>
      </w:r>
    </w:p>
    <w:p w14:paraId="1ABE0079" w14:textId="6328162B" w:rsidR="00C23DD5" w:rsidRPr="00527A0D" w:rsidRDefault="00C23DD5" w:rsidP="005C5157">
      <w:pPr>
        <w:spacing w:before="120" w:after="120" w:line="312" w:lineRule="auto"/>
        <w:ind w:left="-180" w:firstLine="720"/>
        <w:jc w:val="both"/>
        <w:rPr>
          <w:rFonts w:ascii="Times New Roman" w:hAnsi="Times New Roman" w:cs="Times New Roman"/>
          <w:sz w:val="28"/>
          <w:szCs w:val="28"/>
          <w:lang w:val="vi-VN"/>
        </w:rPr>
      </w:pPr>
      <w:r w:rsidRPr="00527A0D">
        <w:rPr>
          <w:rFonts w:ascii="Times New Roman" w:hAnsi="Times New Roman" w:cs="Times New Roman"/>
          <w:sz w:val="28"/>
          <w:szCs w:val="28"/>
          <w:lang w:val="vi-VN"/>
        </w:rPr>
        <w:t xml:space="preserve">Vấn đề </w:t>
      </w:r>
      <w:r>
        <w:rPr>
          <w:rFonts w:ascii="Times New Roman" w:hAnsi="Times New Roman" w:cs="Times New Roman"/>
          <w:sz w:val="28"/>
          <w:szCs w:val="28"/>
        </w:rPr>
        <w:t xml:space="preserve">nhà đầu tư cá nhân sở hữu nhiều </w:t>
      </w:r>
      <w:r w:rsidRPr="00527A0D">
        <w:rPr>
          <w:rFonts w:ascii="Times New Roman" w:hAnsi="Times New Roman" w:cs="Times New Roman"/>
          <w:sz w:val="28"/>
          <w:szCs w:val="28"/>
          <w:lang w:val="vi-VN"/>
        </w:rPr>
        <w:t xml:space="preserve">TPDN </w:t>
      </w:r>
      <w:r>
        <w:rPr>
          <w:rFonts w:ascii="Times New Roman" w:hAnsi="Times New Roman" w:cs="Times New Roman"/>
          <w:sz w:val="28"/>
          <w:szCs w:val="28"/>
        </w:rPr>
        <w:t>riêng lẻ xả</w:t>
      </w:r>
      <w:r w:rsidR="0037429E">
        <w:rPr>
          <w:rFonts w:ascii="Times New Roman" w:hAnsi="Times New Roman" w:cs="Times New Roman"/>
          <w:sz w:val="28"/>
          <w:szCs w:val="28"/>
        </w:rPr>
        <w:t>y</w:t>
      </w:r>
      <w:r>
        <w:rPr>
          <w:rFonts w:ascii="Times New Roman" w:hAnsi="Times New Roman" w:cs="Times New Roman"/>
          <w:sz w:val="28"/>
          <w:szCs w:val="28"/>
        </w:rPr>
        <w:t xml:space="preserve"> ra từ thời gian trước năm 2022, khi</w:t>
      </w:r>
      <w:r w:rsidRPr="00527A0D">
        <w:rPr>
          <w:rFonts w:ascii="Times New Roman" w:hAnsi="Times New Roman" w:cs="Times New Roman"/>
          <w:sz w:val="28"/>
          <w:szCs w:val="28"/>
          <w:lang w:val="vi-VN"/>
        </w:rPr>
        <w:t xml:space="preserve"> các định chế tài chính trung gian, chủ yếu là</w:t>
      </w:r>
      <w:r>
        <w:rPr>
          <w:rFonts w:ascii="Times New Roman" w:hAnsi="Times New Roman" w:cs="Times New Roman"/>
          <w:sz w:val="28"/>
          <w:szCs w:val="28"/>
        </w:rPr>
        <w:t xml:space="preserve"> </w:t>
      </w:r>
      <w:r w:rsidR="004F0D18">
        <w:rPr>
          <w:rFonts w:ascii="Times New Roman" w:hAnsi="Times New Roman" w:cs="Times New Roman"/>
          <w:sz w:val="28"/>
          <w:szCs w:val="28"/>
        </w:rPr>
        <w:t>thông qua một số</w:t>
      </w:r>
      <w:r w:rsidRPr="00527A0D">
        <w:rPr>
          <w:rFonts w:ascii="Times New Roman" w:hAnsi="Times New Roman" w:cs="Times New Roman"/>
          <w:sz w:val="28"/>
          <w:szCs w:val="28"/>
          <w:lang w:val="vi-VN"/>
        </w:rPr>
        <w:t xml:space="preserve"> công ty chứng khoán</w:t>
      </w:r>
      <w:r w:rsidRPr="00527A0D">
        <w:rPr>
          <w:rFonts w:ascii="Times New Roman" w:hAnsi="Times New Roman" w:cs="Times New Roman"/>
          <w:noProof/>
          <w:sz w:val="28"/>
          <w:szCs w:val="28"/>
        </w:rPr>
        <w:t>,</w:t>
      </w:r>
      <w:r w:rsidRPr="00527A0D">
        <w:rPr>
          <w:rFonts w:ascii="Times New Roman" w:hAnsi="Times New Roman" w:cs="Times New Roman"/>
          <w:sz w:val="28"/>
          <w:szCs w:val="28"/>
          <w:lang w:val="vi-VN"/>
        </w:rPr>
        <w:t xml:space="preserve"> </w:t>
      </w:r>
      <w:r>
        <w:rPr>
          <w:rFonts w:ascii="Times New Roman" w:hAnsi="Times New Roman" w:cs="Times New Roman"/>
          <w:sz w:val="28"/>
          <w:szCs w:val="28"/>
        </w:rPr>
        <w:t xml:space="preserve">sau </w:t>
      </w:r>
      <w:r w:rsidRPr="00527A0D">
        <w:rPr>
          <w:rFonts w:ascii="Times New Roman" w:hAnsi="Times New Roman" w:cs="Times New Roman"/>
          <w:sz w:val="28"/>
          <w:szCs w:val="28"/>
          <w:lang w:val="vi-VN"/>
        </w:rPr>
        <w:t>khi mua trên thị trường sơ cấp</w:t>
      </w:r>
      <w:r w:rsidRPr="00527A0D">
        <w:rPr>
          <w:rFonts w:ascii="Times New Roman" w:hAnsi="Times New Roman" w:cs="Times New Roman"/>
          <w:noProof/>
          <w:sz w:val="28"/>
          <w:szCs w:val="28"/>
        </w:rPr>
        <w:t>,</w:t>
      </w:r>
      <w:r w:rsidRPr="00527A0D">
        <w:rPr>
          <w:rFonts w:ascii="Times New Roman" w:hAnsi="Times New Roman" w:cs="Times New Roman"/>
          <w:sz w:val="28"/>
          <w:szCs w:val="28"/>
        </w:rPr>
        <w:t xml:space="preserve"> </w:t>
      </w:r>
      <w:r w:rsidRPr="00527A0D">
        <w:rPr>
          <w:rFonts w:ascii="Times New Roman" w:hAnsi="Times New Roman" w:cs="Times New Roman"/>
          <w:sz w:val="28"/>
          <w:szCs w:val="28"/>
          <w:lang w:val="vi-VN"/>
        </w:rPr>
        <w:t>thực hiện phân phối trái phiếu phát hành riêng lẻ tới nhà đầu tư cá nhân được định nghĩa là chuyên nghiệp</w:t>
      </w:r>
      <w:r>
        <w:rPr>
          <w:rFonts w:ascii="Times New Roman" w:hAnsi="Times New Roman" w:cs="Times New Roman"/>
          <w:sz w:val="28"/>
          <w:szCs w:val="28"/>
        </w:rPr>
        <w:t xml:space="preserve"> </w:t>
      </w:r>
      <w:r w:rsidR="009E67C3">
        <w:rPr>
          <w:rFonts w:ascii="Times New Roman" w:hAnsi="Times New Roman" w:cs="Times New Roman"/>
          <w:sz w:val="28"/>
          <w:szCs w:val="28"/>
        </w:rPr>
        <w:t>theo quy định cũ</w:t>
      </w:r>
      <w:r w:rsidRPr="00527A0D">
        <w:rPr>
          <w:rFonts w:ascii="Times New Roman" w:hAnsi="Times New Roman" w:cs="Times New Roman"/>
          <w:sz w:val="28"/>
          <w:szCs w:val="28"/>
          <w:lang w:val="vi-VN"/>
        </w:rPr>
        <w:t xml:space="preserve"> (có tài sản trên 2 tỷ đồng theo quy định của Nghị định 153). </w:t>
      </w:r>
      <w:r w:rsidR="00647C36">
        <w:rPr>
          <w:rFonts w:ascii="Times New Roman" w:hAnsi="Times New Roman" w:cs="Times New Roman"/>
          <w:sz w:val="28"/>
          <w:szCs w:val="28"/>
        </w:rPr>
        <w:t>Sau những biến động của thị trường</w:t>
      </w:r>
      <w:r w:rsidR="00D638C1">
        <w:rPr>
          <w:rFonts w:ascii="Times New Roman" w:hAnsi="Times New Roman" w:cs="Times New Roman"/>
          <w:sz w:val="28"/>
          <w:szCs w:val="28"/>
        </w:rPr>
        <w:t xml:space="preserve">, </w:t>
      </w:r>
      <w:r w:rsidR="00647C36">
        <w:rPr>
          <w:rFonts w:ascii="Times New Roman" w:hAnsi="Times New Roman" w:cs="Times New Roman"/>
          <w:sz w:val="28"/>
          <w:szCs w:val="28"/>
        </w:rPr>
        <w:t>một số vụ việc vi phạm</w:t>
      </w:r>
      <w:r w:rsidR="00D638C1">
        <w:rPr>
          <w:rFonts w:ascii="Times New Roman" w:hAnsi="Times New Roman" w:cs="Times New Roman"/>
          <w:sz w:val="28"/>
          <w:szCs w:val="28"/>
        </w:rPr>
        <w:t xml:space="preserve"> quy định và một số tổ chức phát hành rơi vào tình hình khó khăn về tài chính không </w:t>
      </w:r>
      <w:r w:rsidR="00B73D90">
        <w:rPr>
          <w:rFonts w:ascii="Times New Roman" w:hAnsi="Times New Roman" w:cs="Times New Roman"/>
          <w:sz w:val="28"/>
          <w:szCs w:val="28"/>
        </w:rPr>
        <w:t xml:space="preserve">thực hiện được nghĩa vụ trả gốc và lãi. Thực tế này cộng với </w:t>
      </w:r>
      <w:r w:rsidR="008F6686">
        <w:rPr>
          <w:rFonts w:ascii="Times New Roman" w:hAnsi="Times New Roman" w:cs="Times New Roman"/>
          <w:sz w:val="28"/>
          <w:szCs w:val="28"/>
        </w:rPr>
        <w:t>vấn đề minh bạch thông tin</w:t>
      </w:r>
      <w:r w:rsidR="00B73D90">
        <w:rPr>
          <w:rFonts w:ascii="Times New Roman" w:hAnsi="Times New Roman" w:cs="Times New Roman"/>
          <w:sz w:val="28"/>
          <w:szCs w:val="28"/>
        </w:rPr>
        <w:t xml:space="preserve"> còn hạn chế đã gây lên hiện tượng</w:t>
      </w:r>
      <w:r w:rsidR="005F6841">
        <w:rPr>
          <w:rFonts w:ascii="Times New Roman" w:hAnsi="Times New Roman" w:cs="Times New Roman"/>
          <w:sz w:val="28"/>
          <w:szCs w:val="28"/>
        </w:rPr>
        <w:t xml:space="preserve"> bán tháo trái phiếu</w:t>
      </w:r>
      <w:r w:rsidR="00B73D90">
        <w:rPr>
          <w:rFonts w:ascii="Times New Roman" w:hAnsi="Times New Roman" w:cs="Times New Roman"/>
          <w:sz w:val="28"/>
          <w:szCs w:val="28"/>
        </w:rPr>
        <w:t xml:space="preserve"> </w:t>
      </w:r>
      <w:r w:rsidR="00E37206">
        <w:rPr>
          <w:rFonts w:ascii="Times New Roman" w:hAnsi="Times New Roman" w:cs="Times New Roman"/>
          <w:sz w:val="28"/>
          <w:szCs w:val="28"/>
        </w:rPr>
        <w:t>trên thị trường vả cả việc giảm việc đầu tư vào chứng chỉ quỹ của các quỹ trái phiếu trên thị trường</w:t>
      </w:r>
      <w:r w:rsidRPr="00527A0D">
        <w:rPr>
          <w:rFonts w:ascii="Times New Roman" w:hAnsi="Times New Roman" w:cs="Times New Roman"/>
          <w:sz w:val="28"/>
          <w:szCs w:val="28"/>
          <w:lang w:val="vi-VN"/>
        </w:rPr>
        <w:t>.</w:t>
      </w:r>
    </w:p>
    <w:p w14:paraId="4F22693A" w14:textId="70D90396" w:rsidR="00C23DD5" w:rsidRPr="002D5F52" w:rsidRDefault="00772E3C" w:rsidP="00282410">
      <w:pPr>
        <w:spacing w:before="120" w:after="120" w:line="312" w:lineRule="auto"/>
        <w:jc w:val="both"/>
        <w:rPr>
          <w:rFonts w:ascii="Times New Roman" w:hAnsi="Times New Roman" w:cs="Times New Roman"/>
          <w:noProof/>
          <w:sz w:val="28"/>
          <w:szCs w:val="28"/>
        </w:rPr>
      </w:pPr>
      <w:r w:rsidRPr="002D5F52">
        <w:rPr>
          <w:rFonts w:ascii="Times New Roman" w:hAnsi="Times New Roman" w:cs="Times New Roman"/>
          <w:b/>
          <w:noProof/>
          <w:sz w:val="28"/>
          <w:szCs w:val="28"/>
        </w:rPr>
        <w:t>Biểu đồ 3</w:t>
      </w:r>
      <w:r w:rsidR="00C23DD5" w:rsidRPr="002D5F52">
        <w:rPr>
          <w:rFonts w:ascii="Times New Roman" w:hAnsi="Times New Roman" w:cs="Times New Roman"/>
          <w:b/>
          <w:noProof/>
          <w:sz w:val="28"/>
          <w:szCs w:val="28"/>
          <w:lang w:val="vi-VN"/>
        </w:rPr>
        <w:t>: Tỷ lệ nắm giữ TPDN của nhà đầu tư cá nhân năm 2021 đạt mức 32,6</w:t>
      </w:r>
      <w:r w:rsidR="00C23DD5" w:rsidRPr="002D5F52">
        <w:rPr>
          <w:rFonts w:ascii="Times New Roman" w:hAnsi="Times New Roman" w:cs="Times New Roman"/>
          <w:b/>
          <w:sz w:val="28"/>
          <w:szCs w:val="28"/>
          <w:lang w:val="vi-VN"/>
        </w:rPr>
        <w:t>%</w:t>
      </w:r>
    </w:p>
    <w:p w14:paraId="506A7984" w14:textId="77777777" w:rsidR="002D5F52" w:rsidRDefault="00C23DD5" w:rsidP="002D5F52">
      <w:pPr>
        <w:pStyle w:val="ListParagraph"/>
        <w:ind w:left="0"/>
        <w:rPr>
          <w:rFonts w:ascii="Times New Roman" w:hAnsi="Times New Roman" w:cs="Times New Roman"/>
          <w:i/>
          <w:color w:val="404040" w:themeColor="text1" w:themeTint="BF"/>
          <w:sz w:val="28"/>
          <w:szCs w:val="28"/>
          <w:lang w:val="vi-VN"/>
        </w:rPr>
      </w:pPr>
      <w:r w:rsidRPr="0092797B">
        <w:rPr>
          <w:rFonts w:cs="Times New Roman"/>
          <w:noProof/>
          <w:sz w:val="28"/>
          <w:szCs w:val="28"/>
        </w:rPr>
        <w:drawing>
          <wp:inline distT="0" distB="0" distL="0" distR="0" wp14:anchorId="1701B920" wp14:editId="6ADA1F3A">
            <wp:extent cx="5948045" cy="2534970"/>
            <wp:effectExtent l="0" t="0" r="0" b="0"/>
            <wp:docPr id="6" name="Chart 6">
              <a:extLst xmlns:a="http://schemas.openxmlformats.org/drawingml/2006/main">
                <a:ext uri="{FF2B5EF4-FFF2-40B4-BE49-F238E27FC236}">
                  <a16:creationId xmlns:a16="http://schemas.microsoft.com/office/drawing/2014/main" id="{DF480013-1E94-0EB6-ACEC-6172126FB9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FE3E81F" w14:textId="2EEA130A" w:rsidR="004E5242" w:rsidRPr="002D5F52" w:rsidRDefault="00C23DD5" w:rsidP="002D5F52">
      <w:pPr>
        <w:pStyle w:val="ListParagraph"/>
        <w:ind w:left="0"/>
        <w:rPr>
          <w:rFonts w:ascii="Times New Roman" w:hAnsi="Times New Roman" w:cs="Times New Roman"/>
          <w:b/>
          <w:bCs/>
          <w:i/>
          <w:iCs/>
          <w:sz w:val="24"/>
          <w:szCs w:val="24"/>
        </w:rPr>
      </w:pPr>
      <w:r w:rsidRPr="00282410">
        <w:rPr>
          <w:rFonts w:ascii="Times New Roman" w:hAnsi="Times New Roman" w:cs="Times New Roman"/>
          <w:i/>
          <w:color w:val="404040" w:themeColor="text1" w:themeTint="BF"/>
          <w:sz w:val="24"/>
          <w:szCs w:val="24"/>
          <w:lang w:val="vi-VN"/>
        </w:rPr>
        <w:t>Nguồn: FiinRatings,</w:t>
      </w:r>
      <w:r w:rsidRPr="00282410">
        <w:rPr>
          <w:rFonts w:ascii="Times New Roman" w:hAnsi="Times New Roman" w:cs="Times New Roman"/>
          <w:i/>
          <w:color w:val="404040" w:themeColor="text1" w:themeTint="BF"/>
          <w:sz w:val="24"/>
          <w:szCs w:val="24"/>
        </w:rPr>
        <w:t xml:space="preserve"> Công bố bởi</w:t>
      </w:r>
      <w:r w:rsidRPr="00282410">
        <w:rPr>
          <w:rFonts w:ascii="Times New Roman" w:hAnsi="Times New Roman" w:cs="Times New Roman"/>
          <w:i/>
          <w:color w:val="404040" w:themeColor="text1" w:themeTint="BF"/>
          <w:sz w:val="24"/>
          <w:szCs w:val="24"/>
          <w:lang w:val="vi-VN"/>
        </w:rPr>
        <w:t xml:space="preserve"> </w:t>
      </w:r>
      <w:r w:rsidRPr="00282410">
        <w:rPr>
          <w:rFonts w:ascii="Times New Roman" w:hAnsi="Times New Roman" w:cs="Times New Roman"/>
          <w:i/>
          <w:color w:val="404040" w:themeColor="text1" w:themeTint="BF"/>
          <w:sz w:val="24"/>
          <w:szCs w:val="24"/>
        </w:rPr>
        <w:t>Bộ Tài chính</w:t>
      </w:r>
    </w:p>
    <w:p w14:paraId="49D856B0" w14:textId="77777777" w:rsidR="00B50626" w:rsidRPr="00045094" w:rsidRDefault="00B50626" w:rsidP="00282410">
      <w:pPr>
        <w:pStyle w:val="Heading2"/>
        <w:numPr>
          <w:ilvl w:val="1"/>
          <w:numId w:val="1"/>
        </w:numPr>
        <w:spacing w:before="120" w:after="120" w:line="312" w:lineRule="auto"/>
        <w:ind w:left="360" w:hanging="540"/>
        <w:rPr>
          <w:sz w:val="28"/>
          <w:szCs w:val="28"/>
          <w:lang w:val="en-US"/>
        </w:rPr>
      </w:pPr>
      <w:bookmarkStart w:id="7" w:name="_Toc144844103"/>
      <w:r>
        <w:rPr>
          <w:sz w:val="28"/>
          <w:szCs w:val="28"/>
          <w:lang w:val="en-US"/>
        </w:rPr>
        <w:t>Hoạt động phát hành qua các năm</w:t>
      </w:r>
      <w:bookmarkEnd w:id="7"/>
    </w:p>
    <w:p w14:paraId="11A93AE1" w14:textId="61FA526F" w:rsidR="00F668DA" w:rsidRDefault="00F668DA" w:rsidP="005C5157">
      <w:pPr>
        <w:spacing w:before="120" w:after="120" w:line="312" w:lineRule="auto"/>
        <w:ind w:left="-180" w:firstLine="720"/>
        <w:jc w:val="both"/>
        <w:rPr>
          <w:rFonts w:ascii="Times New Roman" w:hAnsi="Times New Roman" w:cs="Times New Roman"/>
          <w:sz w:val="28"/>
          <w:szCs w:val="28"/>
          <w:lang w:val="vi-VN"/>
        </w:rPr>
      </w:pPr>
      <w:r w:rsidRPr="0093017E">
        <w:rPr>
          <w:rFonts w:ascii="Times New Roman" w:hAnsi="Times New Roman" w:cs="Times New Roman"/>
          <w:sz w:val="28"/>
          <w:szCs w:val="28"/>
          <w:lang w:val="vi-VN"/>
        </w:rPr>
        <w:t xml:space="preserve">Giá trị phát hành mới trong 5 năm trở lại đây đã tăng trưởng rất mạnh ở mức </w:t>
      </w:r>
      <w:r w:rsidRPr="0093017E">
        <w:rPr>
          <w:rFonts w:ascii="Times New Roman" w:hAnsi="Times New Roman" w:cs="Times New Roman"/>
          <w:noProof/>
          <w:sz w:val="28"/>
          <w:szCs w:val="28"/>
        </w:rPr>
        <w:t xml:space="preserve">tăng trưởng gộp </w:t>
      </w:r>
      <w:r w:rsidRPr="0093017E">
        <w:rPr>
          <w:rFonts w:ascii="Times New Roman" w:hAnsi="Times New Roman" w:cs="Times New Roman"/>
          <w:sz w:val="28"/>
          <w:szCs w:val="28"/>
          <w:lang w:val="vi-VN"/>
        </w:rPr>
        <w:t>bình quân 4</w:t>
      </w:r>
      <w:r w:rsidRPr="0093017E">
        <w:rPr>
          <w:rFonts w:ascii="Times New Roman" w:hAnsi="Times New Roman" w:cs="Times New Roman"/>
          <w:noProof/>
          <w:sz w:val="28"/>
          <w:szCs w:val="28"/>
        </w:rPr>
        <w:t>5</w:t>
      </w:r>
      <w:r w:rsidRPr="0093017E">
        <w:rPr>
          <w:rFonts w:ascii="Times New Roman" w:hAnsi="Times New Roman" w:cs="Times New Roman"/>
          <w:sz w:val="28"/>
          <w:szCs w:val="28"/>
          <w:lang w:val="vi-VN"/>
        </w:rPr>
        <w:t>%/năm</w:t>
      </w:r>
      <w:r w:rsidRPr="0093017E">
        <w:rPr>
          <w:rFonts w:ascii="Times New Roman" w:hAnsi="Times New Roman" w:cs="Times New Roman"/>
          <w:noProof/>
          <w:sz w:val="28"/>
          <w:szCs w:val="28"/>
        </w:rPr>
        <w:t>,</w:t>
      </w:r>
      <w:r w:rsidRPr="0093017E">
        <w:rPr>
          <w:rFonts w:ascii="Times New Roman" w:hAnsi="Times New Roman" w:cs="Times New Roman"/>
          <w:sz w:val="28"/>
          <w:szCs w:val="28"/>
        </w:rPr>
        <w:t xml:space="preserve"> </w:t>
      </w:r>
      <w:r w:rsidRPr="0093017E">
        <w:rPr>
          <w:rFonts w:ascii="Times New Roman" w:hAnsi="Times New Roman" w:cs="Times New Roman"/>
          <w:sz w:val="28"/>
          <w:szCs w:val="28"/>
          <w:lang w:val="vi-VN"/>
        </w:rPr>
        <w:t>đặc biệt là trong hai năm do ảnh hưởng bởi dịch COVID-19 là 2020 và 2021</w:t>
      </w:r>
      <w:r w:rsidR="00477E31">
        <w:rPr>
          <w:rFonts w:ascii="Times New Roman" w:hAnsi="Times New Roman" w:cs="Times New Roman"/>
          <w:sz w:val="28"/>
          <w:szCs w:val="28"/>
        </w:rPr>
        <w:t xml:space="preserve"> do các doanh nghiệp bị ảnh hưởng bởi dịch bệnh làm ảnh hưởng đến dòng tiền </w:t>
      </w:r>
      <w:r w:rsidR="00D709AE">
        <w:rPr>
          <w:rFonts w:ascii="Times New Roman" w:hAnsi="Times New Roman" w:cs="Times New Roman"/>
          <w:sz w:val="28"/>
          <w:szCs w:val="28"/>
        </w:rPr>
        <w:t>và trong bối cảnh tiếp cận tín dụng khó khăn</w:t>
      </w:r>
      <w:r w:rsidRPr="0093017E">
        <w:rPr>
          <w:rFonts w:ascii="Times New Roman" w:hAnsi="Times New Roman" w:cs="Times New Roman"/>
          <w:sz w:val="28"/>
          <w:szCs w:val="28"/>
          <w:lang w:val="vi-VN"/>
        </w:rPr>
        <w:t xml:space="preserve">. Tổng giá trị huy động mới qua kênh TPDN riêng trong năm 2021 đạt mức 605,9 </w:t>
      </w:r>
      <w:r w:rsidRPr="0093017E">
        <w:rPr>
          <w:rFonts w:ascii="Times New Roman" w:hAnsi="Times New Roman" w:cs="Times New Roman"/>
          <w:noProof/>
          <w:sz w:val="28"/>
          <w:szCs w:val="28"/>
        </w:rPr>
        <w:t>nghìn</w:t>
      </w:r>
      <w:r w:rsidRPr="0093017E">
        <w:rPr>
          <w:rFonts w:ascii="Times New Roman" w:hAnsi="Times New Roman" w:cs="Times New Roman"/>
          <w:sz w:val="28"/>
          <w:szCs w:val="28"/>
        </w:rPr>
        <w:t xml:space="preserve"> </w:t>
      </w:r>
      <w:r w:rsidRPr="0093017E">
        <w:rPr>
          <w:rFonts w:ascii="Times New Roman" w:hAnsi="Times New Roman" w:cs="Times New Roman"/>
          <w:sz w:val="28"/>
          <w:szCs w:val="28"/>
          <w:lang w:val="vi-VN"/>
        </w:rPr>
        <w:t xml:space="preserve">tỷ đồng. Để so </w:t>
      </w:r>
      <w:r w:rsidRPr="0093017E">
        <w:rPr>
          <w:rFonts w:ascii="Times New Roman" w:hAnsi="Times New Roman" w:cs="Times New Roman"/>
          <w:sz w:val="28"/>
          <w:szCs w:val="28"/>
          <w:lang w:val="vi-VN"/>
        </w:rPr>
        <w:lastRenderedPageBreak/>
        <w:t xml:space="preserve">sánh với kênh dẫn vốn ngân hàng, quy mô huy động này </w:t>
      </w:r>
      <w:r>
        <w:rPr>
          <w:rFonts w:ascii="Times New Roman" w:hAnsi="Times New Roman" w:cs="Times New Roman"/>
          <w:sz w:val="28"/>
          <w:szCs w:val="28"/>
        </w:rPr>
        <w:t xml:space="preserve">năm 2021 đã vượt qua </w:t>
      </w:r>
      <w:r w:rsidRPr="0093017E">
        <w:rPr>
          <w:rFonts w:ascii="Times New Roman" w:hAnsi="Times New Roman" w:cs="Times New Roman"/>
          <w:sz w:val="28"/>
          <w:szCs w:val="28"/>
          <w:lang w:val="vi-VN"/>
        </w:rPr>
        <w:t>giá trị tăng trưởng của phần tín dụng trung và dài hạn của hệ thống ngân hàng</w:t>
      </w:r>
      <w:r w:rsidR="00554A96">
        <w:rPr>
          <w:rFonts w:ascii="Times New Roman" w:hAnsi="Times New Roman" w:cs="Times New Roman"/>
          <w:sz w:val="28"/>
          <w:szCs w:val="28"/>
        </w:rPr>
        <w:t xml:space="preserve"> trong cùng năm đó</w:t>
      </w:r>
      <w:r w:rsidRPr="0093017E">
        <w:rPr>
          <w:rFonts w:ascii="Times New Roman" w:hAnsi="Times New Roman" w:cs="Times New Roman"/>
          <w:sz w:val="28"/>
          <w:szCs w:val="28"/>
          <w:lang w:val="vi-VN"/>
        </w:rPr>
        <w:t>.</w:t>
      </w:r>
      <w:r>
        <w:rPr>
          <w:rFonts w:ascii="Times New Roman" w:hAnsi="Times New Roman" w:cs="Times New Roman"/>
          <w:sz w:val="28"/>
          <w:szCs w:val="28"/>
        </w:rPr>
        <w:t xml:space="preserve"> </w:t>
      </w:r>
      <w:r w:rsidRPr="0093017E">
        <w:rPr>
          <w:rFonts w:ascii="Times New Roman" w:hAnsi="Times New Roman" w:cs="Times New Roman"/>
          <w:sz w:val="28"/>
          <w:szCs w:val="28"/>
          <w:lang w:val="vi-VN"/>
        </w:rPr>
        <w:t>Điều này chứng tỏ trong nhiều năm qua nếu không có kênh dẫn vốn TPDN</w:t>
      </w:r>
      <w:r w:rsidRPr="0093017E">
        <w:rPr>
          <w:rFonts w:ascii="Times New Roman" w:hAnsi="Times New Roman" w:cs="Times New Roman"/>
          <w:noProof/>
          <w:sz w:val="28"/>
          <w:szCs w:val="28"/>
        </w:rPr>
        <w:t>,</w:t>
      </w:r>
      <w:r w:rsidRPr="0093017E">
        <w:rPr>
          <w:rFonts w:ascii="Times New Roman" w:hAnsi="Times New Roman" w:cs="Times New Roman"/>
          <w:sz w:val="28"/>
          <w:szCs w:val="28"/>
          <w:lang w:val="vi-VN"/>
        </w:rPr>
        <w:t xml:space="preserve"> nhiều doanh nghiệp đã gặp khó khăn về vốn và hệ thống ngân hàng cũng </w:t>
      </w:r>
      <w:r w:rsidRPr="0093017E">
        <w:rPr>
          <w:rFonts w:ascii="Times New Roman" w:hAnsi="Times New Roman" w:cs="Times New Roman"/>
          <w:noProof/>
          <w:sz w:val="28"/>
          <w:szCs w:val="28"/>
        </w:rPr>
        <w:t xml:space="preserve">đã phải chịu </w:t>
      </w:r>
      <w:r w:rsidRPr="0093017E">
        <w:rPr>
          <w:rFonts w:ascii="Times New Roman" w:hAnsi="Times New Roman" w:cs="Times New Roman"/>
          <w:sz w:val="28"/>
          <w:szCs w:val="28"/>
          <w:lang w:val="vi-VN"/>
        </w:rPr>
        <w:t>nhiều gánh nặng về áp lực vốn nếu như không có kênh vốn TPDN.</w:t>
      </w:r>
    </w:p>
    <w:p w14:paraId="24448E3A" w14:textId="77777777" w:rsidR="00F668DA" w:rsidRDefault="00F668DA" w:rsidP="005C5157">
      <w:pPr>
        <w:spacing w:before="120" w:after="120" w:line="312" w:lineRule="auto"/>
        <w:ind w:left="-180" w:firstLine="720"/>
        <w:jc w:val="both"/>
        <w:rPr>
          <w:rFonts w:ascii="Times New Roman" w:hAnsi="Times New Roman" w:cs="Times New Roman"/>
          <w:sz w:val="28"/>
          <w:szCs w:val="28"/>
        </w:rPr>
      </w:pPr>
      <w:r>
        <w:rPr>
          <w:rFonts w:ascii="Times New Roman" w:hAnsi="Times New Roman" w:cs="Times New Roman"/>
          <w:sz w:val="28"/>
          <w:szCs w:val="28"/>
        </w:rPr>
        <w:t>Trước những diễn biến phức tạp trên thị trường, giá trị phát hành giảm sút nghiêm trọng, đặc biệt sau thời điểm ban hành Nghị định 65/2022/NĐ-CP ngày 16/9/2022, năm 2022 là năm đầu tiên quy mô thị trường TPDN sụt giảm và đến thời điểm hiện tại chỉ còn khoảng trên 10% GDP năm 2022. Tình trạng này đến từ hoạt động phát hành mới sụt giảm mạnh trong nửa đầu năm 2023, trong khi việc mua lại trước hạn diễn ra liên tục khiến quy mô thu hẹp xuống dưới 1 triệu tỷ đồng.</w:t>
      </w:r>
    </w:p>
    <w:p w14:paraId="7510FB4B" w14:textId="64E93096" w:rsidR="00F668DA" w:rsidRPr="009905F0" w:rsidRDefault="00F668DA" w:rsidP="005C5157">
      <w:pPr>
        <w:spacing w:before="120" w:after="120" w:line="312" w:lineRule="auto"/>
        <w:ind w:left="-180"/>
        <w:jc w:val="both"/>
        <w:rPr>
          <w:rFonts w:ascii="Times New Roman" w:hAnsi="Times New Roman" w:cs="Times New Roman"/>
          <w:b/>
          <w:bCs/>
          <w:sz w:val="28"/>
          <w:szCs w:val="28"/>
        </w:rPr>
      </w:pPr>
      <w:r w:rsidRPr="009905F0">
        <w:rPr>
          <w:rFonts w:ascii="Times New Roman" w:hAnsi="Times New Roman" w:cs="Times New Roman"/>
          <w:b/>
          <w:bCs/>
          <w:sz w:val="28"/>
          <w:szCs w:val="28"/>
        </w:rPr>
        <w:t xml:space="preserve">Biểu đồ </w:t>
      </w:r>
      <w:r w:rsidR="00300428">
        <w:rPr>
          <w:rFonts w:ascii="Times New Roman" w:hAnsi="Times New Roman" w:cs="Times New Roman"/>
          <w:b/>
          <w:bCs/>
          <w:sz w:val="28"/>
          <w:szCs w:val="28"/>
        </w:rPr>
        <w:t>4</w:t>
      </w:r>
      <w:r w:rsidRPr="009905F0">
        <w:rPr>
          <w:rFonts w:ascii="Times New Roman" w:hAnsi="Times New Roman" w:cs="Times New Roman"/>
          <w:b/>
          <w:bCs/>
          <w:sz w:val="28"/>
          <w:szCs w:val="28"/>
        </w:rPr>
        <w:t xml:space="preserve">: Quy mô </w:t>
      </w:r>
      <w:r w:rsidR="00A43E9F">
        <w:rPr>
          <w:rFonts w:ascii="Times New Roman" w:hAnsi="Times New Roman" w:cs="Times New Roman"/>
          <w:b/>
          <w:bCs/>
          <w:sz w:val="28"/>
          <w:szCs w:val="28"/>
        </w:rPr>
        <w:t>giá trị</w:t>
      </w:r>
      <w:r w:rsidRPr="009905F0">
        <w:rPr>
          <w:rFonts w:ascii="Times New Roman" w:hAnsi="Times New Roman" w:cs="Times New Roman"/>
          <w:b/>
          <w:bCs/>
          <w:sz w:val="28"/>
          <w:szCs w:val="28"/>
        </w:rPr>
        <w:t xml:space="preserve"> phát hành </w:t>
      </w:r>
      <w:r w:rsidR="00922D58">
        <w:rPr>
          <w:rFonts w:ascii="Times New Roman" w:hAnsi="Times New Roman" w:cs="Times New Roman"/>
          <w:b/>
          <w:bCs/>
          <w:sz w:val="28"/>
          <w:szCs w:val="28"/>
        </w:rPr>
        <w:t>mới</w:t>
      </w:r>
      <w:r w:rsidRPr="009905F0">
        <w:rPr>
          <w:rFonts w:ascii="Times New Roman" w:hAnsi="Times New Roman" w:cs="Times New Roman"/>
          <w:b/>
          <w:bCs/>
          <w:sz w:val="28"/>
          <w:szCs w:val="28"/>
        </w:rPr>
        <w:t xml:space="preserve"> </w:t>
      </w:r>
      <w:r w:rsidR="00922D58">
        <w:rPr>
          <w:rFonts w:ascii="Times New Roman" w:hAnsi="Times New Roman" w:cs="Times New Roman"/>
          <w:b/>
          <w:bCs/>
          <w:sz w:val="28"/>
          <w:szCs w:val="28"/>
        </w:rPr>
        <w:t>và giá trị</w:t>
      </w:r>
      <w:r w:rsidRPr="009905F0">
        <w:rPr>
          <w:rFonts w:ascii="Times New Roman" w:hAnsi="Times New Roman" w:cs="Times New Roman"/>
          <w:b/>
          <w:bCs/>
          <w:sz w:val="28"/>
          <w:szCs w:val="28"/>
        </w:rPr>
        <w:t xml:space="preserve"> mua lại theo tháng</w:t>
      </w:r>
    </w:p>
    <w:p w14:paraId="27855D3D" w14:textId="0E099778" w:rsidR="00F668DA" w:rsidRDefault="00464B40" w:rsidP="005C5157">
      <w:pPr>
        <w:spacing w:before="120" w:after="120" w:line="312" w:lineRule="auto"/>
        <w:ind w:left="-180"/>
        <w:jc w:val="both"/>
        <w:rPr>
          <w:rFonts w:ascii="Times New Roman" w:hAnsi="Times New Roman" w:cs="Times New Roman"/>
          <w:sz w:val="28"/>
          <w:szCs w:val="28"/>
        </w:rPr>
      </w:pPr>
      <w:r>
        <w:rPr>
          <w:noProof/>
        </w:rPr>
        <w:drawing>
          <wp:inline distT="0" distB="0" distL="0" distR="0" wp14:anchorId="5ADB6D08" wp14:editId="5A991DB5">
            <wp:extent cx="6083935" cy="2392045"/>
            <wp:effectExtent l="0" t="0" r="0" b="8255"/>
            <wp:docPr id="603538363" name="Chart 1">
              <a:extLst xmlns:a="http://schemas.openxmlformats.org/drawingml/2006/main">
                <a:ext uri="{FF2B5EF4-FFF2-40B4-BE49-F238E27FC236}">
                  <a16:creationId xmlns:a16="http://schemas.microsoft.com/office/drawing/2014/main" id="{439B7140-D750-49A2-8EAA-DCAE7D7470AD}"/>
                </a:ext>
                <a:ext uri="{147F2762-F138-4A5C-976F-8EAC2B608ADB}">
                  <a16:predDERef xmlns:a16="http://schemas.microsoft.com/office/drawing/2014/main" pred="{0D8BDCCC-0EE9-1DE9-A6A7-9146A73D38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B8288B7" w14:textId="20CEE224" w:rsidR="00B50626" w:rsidRPr="00EA4DF7" w:rsidRDefault="00F668DA" w:rsidP="00EA4DF7">
      <w:pPr>
        <w:spacing w:before="120" w:after="120" w:line="312" w:lineRule="auto"/>
        <w:ind w:left="-180"/>
        <w:jc w:val="both"/>
        <w:rPr>
          <w:rFonts w:ascii="Times New Roman" w:hAnsi="Times New Roman" w:cs="Times New Roman"/>
          <w:i/>
          <w:iCs/>
          <w:sz w:val="24"/>
          <w:szCs w:val="24"/>
        </w:rPr>
      </w:pPr>
      <w:r w:rsidRPr="00EA4DF7">
        <w:rPr>
          <w:rFonts w:ascii="Times New Roman" w:hAnsi="Times New Roman" w:cs="Times New Roman"/>
          <w:i/>
          <w:iCs/>
          <w:sz w:val="24"/>
          <w:szCs w:val="24"/>
        </w:rPr>
        <w:t>Nguồn: FiinRatings, HNX</w:t>
      </w:r>
      <w:r w:rsidR="00A43E9F">
        <w:rPr>
          <w:rFonts w:ascii="Times New Roman" w:hAnsi="Times New Roman" w:cs="Times New Roman"/>
          <w:i/>
          <w:sz w:val="24"/>
          <w:szCs w:val="24"/>
        </w:rPr>
        <w:t>. Ghi chú: dữ liệu chỉ tính TPDN riêng lẻ</w:t>
      </w:r>
    </w:p>
    <w:p w14:paraId="5FB17A0F" w14:textId="77777777" w:rsidR="00B50626" w:rsidRPr="00045094" w:rsidRDefault="00B50626" w:rsidP="00282410">
      <w:pPr>
        <w:pStyle w:val="Heading2"/>
        <w:numPr>
          <w:ilvl w:val="1"/>
          <w:numId w:val="1"/>
        </w:numPr>
        <w:spacing w:before="120" w:after="120" w:line="312" w:lineRule="auto"/>
        <w:ind w:left="360" w:hanging="540"/>
        <w:rPr>
          <w:sz w:val="28"/>
          <w:szCs w:val="28"/>
          <w:lang w:val="en-US"/>
        </w:rPr>
      </w:pPr>
      <w:bookmarkStart w:id="8" w:name="_Toc144844104"/>
      <w:r>
        <w:rPr>
          <w:sz w:val="28"/>
          <w:szCs w:val="28"/>
          <w:lang w:val="en-US"/>
        </w:rPr>
        <w:t>Đóng góp cho kênh huy động vốn trung và dài hạn</w:t>
      </w:r>
      <w:bookmarkEnd w:id="8"/>
    </w:p>
    <w:p w14:paraId="7BF7592C" w14:textId="08AA8353" w:rsidR="00E635D4" w:rsidRDefault="00D80F49" w:rsidP="00282410">
      <w:pPr>
        <w:spacing w:before="120" w:after="120" w:line="312" w:lineRule="auto"/>
        <w:ind w:left="-180" w:firstLine="540"/>
        <w:jc w:val="both"/>
        <w:rPr>
          <w:rFonts w:ascii="Times New Roman" w:hAnsi="Times New Roman" w:cs="Times New Roman"/>
          <w:sz w:val="28"/>
          <w:szCs w:val="28"/>
        </w:rPr>
      </w:pPr>
      <w:r>
        <w:rPr>
          <w:rFonts w:ascii="Times New Roman" w:hAnsi="Times New Roman" w:cs="Times New Roman"/>
          <w:sz w:val="28"/>
          <w:szCs w:val="28"/>
        </w:rPr>
        <w:t xml:space="preserve">Tới năm 2022 và nửa đầu năm 2023, tỷ lệ huy động </w:t>
      </w:r>
      <w:r w:rsidR="00CE21CF">
        <w:rPr>
          <w:rFonts w:ascii="Times New Roman" w:hAnsi="Times New Roman" w:cs="Times New Roman"/>
          <w:sz w:val="28"/>
          <w:szCs w:val="28"/>
        </w:rPr>
        <w:t xml:space="preserve">nguồn vốn trung và dài hạn </w:t>
      </w:r>
      <w:r w:rsidRPr="0093017E">
        <w:rPr>
          <w:rFonts w:ascii="Times New Roman" w:hAnsi="Times New Roman" w:cs="Times New Roman"/>
          <w:sz w:val="28"/>
          <w:szCs w:val="28"/>
          <w:lang w:val="vi-VN"/>
        </w:rPr>
        <w:t xml:space="preserve">của </w:t>
      </w:r>
      <w:r w:rsidR="000955E0">
        <w:rPr>
          <w:rFonts w:ascii="Times New Roman" w:hAnsi="Times New Roman" w:cs="Times New Roman"/>
          <w:sz w:val="28"/>
          <w:szCs w:val="28"/>
        </w:rPr>
        <w:t xml:space="preserve">kênh TPDN </w:t>
      </w:r>
      <w:r>
        <w:rPr>
          <w:rFonts w:ascii="Times New Roman" w:hAnsi="Times New Roman" w:cs="Times New Roman"/>
          <w:sz w:val="28"/>
          <w:szCs w:val="28"/>
        </w:rPr>
        <w:t xml:space="preserve">đã nhanh chóng giảm sút </w:t>
      </w:r>
      <w:r w:rsidR="000955E0">
        <w:rPr>
          <w:rFonts w:ascii="Times New Roman" w:hAnsi="Times New Roman" w:cs="Times New Roman"/>
          <w:sz w:val="28"/>
          <w:szCs w:val="28"/>
        </w:rPr>
        <w:t xml:space="preserve">từ 60,6% của năm 2021 </w:t>
      </w:r>
      <w:r>
        <w:rPr>
          <w:rFonts w:ascii="Times New Roman" w:hAnsi="Times New Roman" w:cs="Times New Roman"/>
          <w:sz w:val="28"/>
          <w:szCs w:val="28"/>
        </w:rPr>
        <w:t xml:space="preserve">về mức lần lượt là </w:t>
      </w:r>
      <w:r w:rsidR="0054739C">
        <w:rPr>
          <w:rFonts w:ascii="Times New Roman" w:hAnsi="Times New Roman" w:cs="Times New Roman"/>
          <w:sz w:val="28"/>
          <w:szCs w:val="28"/>
        </w:rPr>
        <w:t>31,7</w:t>
      </w:r>
      <w:r>
        <w:rPr>
          <w:rFonts w:ascii="Times New Roman" w:hAnsi="Times New Roman" w:cs="Times New Roman"/>
          <w:sz w:val="28"/>
          <w:szCs w:val="28"/>
        </w:rPr>
        <w:t xml:space="preserve">% và </w:t>
      </w:r>
      <w:r w:rsidR="00944EAB">
        <w:rPr>
          <w:rFonts w:ascii="Times New Roman" w:hAnsi="Times New Roman" w:cs="Times New Roman"/>
          <w:sz w:val="28"/>
          <w:szCs w:val="28"/>
        </w:rPr>
        <w:t>17</w:t>
      </w:r>
      <w:r>
        <w:rPr>
          <w:rFonts w:ascii="Times New Roman" w:hAnsi="Times New Roman" w:cs="Times New Roman"/>
          <w:sz w:val="28"/>
          <w:szCs w:val="28"/>
        </w:rPr>
        <w:t>,1%, cho thấy vai trò của thị trường TPDN đang dần bị giảm sút và hệ thống ngân hàng lại tiếp tục gánh vác hoạt động vốn trung và dài hạn cho nền kinh tế.</w:t>
      </w:r>
      <w:r w:rsidR="00E635D4">
        <w:rPr>
          <w:rFonts w:ascii="Times New Roman" w:hAnsi="Times New Roman" w:cs="Times New Roman"/>
          <w:sz w:val="28"/>
          <w:szCs w:val="28"/>
        </w:rPr>
        <w:t xml:space="preserve">Đây là một vấn đề cần phải được hết sức quan tâm, nhất là trong giai đoạn Việt Nam cần nhu cầu vốn rất lớn cho các hoạt động phát triển kinh tế, đặc biệt với cơ sở hạ tầng, </w:t>
      </w:r>
      <w:r w:rsidR="00E635D4">
        <w:rPr>
          <w:rFonts w:ascii="Times New Roman" w:hAnsi="Times New Roman" w:cs="Times New Roman"/>
          <w:sz w:val="28"/>
          <w:szCs w:val="28"/>
        </w:rPr>
        <w:lastRenderedPageBreak/>
        <w:t>phát triển đô thị và năng lượng tái tạo, hệ thống truyền tải điện trong mục tiêu cam kết trung hòa các bon vào năm 2020.</w:t>
      </w:r>
    </w:p>
    <w:p w14:paraId="5B24F2CE" w14:textId="7780C7E4" w:rsidR="00E635D4" w:rsidRPr="009905F0" w:rsidRDefault="00E635D4" w:rsidP="005C5157">
      <w:pPr>
        <w:spacing w:before="120" w:after="120" w:line="312" w:lineRule="auto"/>
        <w:jc w:val="both"/>
        <w:rPr>
          <w:rFonts w:ascii="Times New Roman" w:hAnsi="Times New Roman" w:cs="Times New Roman"/>
          <w:b/>
          <w:bCs/>
          <w:sz w:val="28"/>
          <w:szCs w:val="28"/>
        </w:rPr>
      </w:pPr>
      <w:r w:rsidRPr="009905F0">
        <w:rPr>
          <w:rFonts w:ascii="Times New Roman" w:hAnsi="Times New Roman" w:cs="Times New Roman"/>
          <w:b/>
          <w:bCs/>
          <w:sz w:val="28"/>
          <w:szCs w:val="28"/>
        </w:rPr>
        <w:t xml:space="preserve">Biểu đồ </w:t>
      </w:r>
      <w:r w:rsidR="0022636C">
        <w:rPr>
          <w:rFonts w:ascii="Times New Roman" w:hAnsi="Times New Roman" w:cs="Times New Roman"/>
          <w:b/>
          <w:bCs/>
          <w:sz w:val="28"/>
          <w:szCs w:val="28"/>
        </w:rPr>
        <w:t>5</w:t>
      </w:r>
      <w:r w:rsidRPr="009905F0">
        <w:rPr>
          <w:rFonts w:ascii="Times New Roman" w:hAnsi="Times New Roman" w:cs="Times New Roman"/>
          <w:b/>
          <w:bCs/>
          <w:sz w:val="28"/>
          <w:szCs w:val="28"/>
        </w:rPr>
        <w:t xml:space="preserve">: </w:t>
      </w:r>
      <w:r w:rsidR="0022636C">
        <w:rPr>
          <w:rFonts w:ascii="Times New Roman" w:hAnsi="Times New Roman" w:cs="Times New Roman"/>
          <w:b/>
          <w:bCs/>
          <w:sz w:val="28"/>
          <w:szCs w:val="28"/>
        </w:rPr>
        <w:t>Tình hình huy động</w:t>
      </w:r>
      <w:r w:rsidRPr="00F33B95">
        <w:rPr>
          <w:rFonts w:ascii="Times New Roman" w:hAnsi="Times New Roman" w:cs="Times New Roman"/>
          <w:b/>
          <w:sz w:val="28"/>
          <w:szCs w:val="28"/>
        </w:rPr>
        <w:t xml:space="preserve"> nguồn vốn trung và dài hạn qua thị trường vốn</w:t>
      </w:r>
    </w:p>
    <w:p w14:paraId="3383B290" w14:textId="77777777" w:rsidR="00E635D4" w:rsidRDefault="00E635D4" w:rsidP="005C5157">
      <w:pPr>
        <w:spacing w:before="120" w:after="120" w:line="312" w:lineRule="auto"/>
        <w:jc w:val="both"/>
        <w:rPr>
          <w:rFonts w:ascii="Times New Roman" w:hAnsi="Times New Roman" w:cs="Times New Roman"/>
          <w:sz w:val="28"/>
          <w:szCs w:val="28"/>
          <w:lang w:val="vi-VN"/>
        </w:rPr>
      </w:pPr>
      <w:r w:rsidRPr="006F1C0B">
        <w:rPr>
          <w:rFonts w:ascii="Times New Roman" w:hAnsi="Times New Roman" w:cs="Times New Roman"/>
          <w:noProof/>
          <w:sz w:val="28"/>
          <w:szCs w:val="28"/>
        </w:rPr>
        <w:drawing>
          <wp:inline distT="0" distB="0" distL="0" distR="0" wp14:anchorId="0692132B" wp14:editId="6E53EC2A">
            <wp:extent cx="5760085" cy="2923540"/>
            <wp:effectExtent l="0" t="0" r="0" b="0"/>
            <wp:docPr id="1781365986" name="Chart 1">
              <a:extLst xmlns:a="http://schemas.openxmlformats.org/drawingml/2006/main">
                <a:ext uri="{FF2B5EF4-FFF2-40B4-BE49-F238E27FC236}">
                  <a16:creationId xmlns:a16="http://schemas.microsoft.com/office/drawing/2014/main" id="{4D8AAE89-81DA-7885-3F8E-DC51AC8FC3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E65FD1A" w14:textId="44830F12" w:rsidR="00E635D4" w:rsidRPr="00632DA4" w:rsidRDefault="00E635D4" w:rsidP="005C5157">
      <w:pPr>
        <w:spacing w:before="120" w:after="120" w:line="312" w:lineRule="auto"/>
        <w:jc w:val="both"/>
        <w:rPr>
          <w:rFonts w:ascii="Times New Roman" w:hAnsi="Times New Roman" w:cs="Times New Roman"/>
          <w:i/>
          <w:iCs/>
          <w:sz w:val="24"/>
          <w:szCs w:val="24"/>
        </w:rPr>
      </w:pPr>
      <w:r w:rsidRPr="00632DA4">
        <w:rPr>
          <w:rFonts w:ascii="Times New Roman" w:hAnsi="Times New Roman" w:cs="Times New Roman"/>
          <w:i/>
          <w:iCs/>
          <w:sz w:val="24"/>
          <w:szCs w:val="24"/>
        </w:rPr>
        <w:t>Nguồn: FiinRatings</w:t>
      </w:r>
      <w:r w:rsidR="008C1D7D" w:rsidRPr="00632DA4">
        <w:rPr>
          <w:rFonts w:ascii="Times New Roman" w:hAnsi="Times New Roman" w:cs="Times New Roman"/>
          <w:i/>
          <w:iCs/>
          <w:sz w:val="24"/>
          <w:szCs w:val="24"/>
        </w:rPr>
        <w:t>.</w:t>
      </w:r>
      <w:r w:rsidR="00632DA4">
        <w:rPr>
          <w:rFonts w:ascii="Times New Roman" w:hAnsi="Times New Roman" w:cs="Times New Roman"/>
          <w:i/>
          <w:iCs/>
          <w:sz w:val="24"/>
          <w:szCs w:val="24"/>
        </w:rPr>
        <w:t xml:space="preserve"> </w:t>
      </w:r>
      <w:r w:rsidR="008C1D7D" w:rsidRPr="00632DA4">
        <w:rPr>
          <w:rFonts w:ascii="Times New Roman" w:hAnsi="Times New Roman" w:cs="Times New Roman"/>
          <w:i/>
          <w:iCs/>
          <w:sz w:val="24"/>
          <w:szCs w:val="24"/>
        </w:rPr>
        <w:t xml:space="preserve">Ghi chú: Giá trị thay đổi ròng tín dụng trung và dài hạn của hệ thống ngân hàng </w:t>
      </w:r>
      <w:r w:rsidR="003314E9" w:rsidRPr="00632DA4">
        <w:rPr>
          <w:rFonts w:ascii="Times New Roman" w:hAnsi="Times New Roman" w:cs="Times New Roman"/>
          <w:i/>
          <w:iCs/>
          <w:sz w:val="24"/>
          <w:szCs w:val="24"/>
        </w:rPr>
        <w:t xml:space="preserve">là số dư cuối kỳ trừ số dư đầu kỳ và có thể không phản ánh toán bộ nguồn cung tín dụng trung và dài hạn </w:t>
      </w:r>
      <w:r w:rsidR="00774C12" w:rsidRPr="00632DA4">
        <w:rPr>
          <w:rFonts w:ascii="Times New Roman" w:hAnsi="Times New Roman" w:cs="Times New Roman"/>
          <w:i/>
          <w:iCs/>
          <w:sz w:val="24"/>
          <w:szCs w:val="24"/>
        </w:rPr>
        <w:t xml:space="preserve">bởi hệ thống ngân hàng cho nền kinh tế. </w:t>
      </w:r>
    </w:p>
    <w:p w14:paraId="7D555CF8" w14:textId="120C85B7" w:rsidR="001F770C" w:rsidRPr="00294186" w:rsidRDefault="00FE4298" w:rsidP="00282410">
      <w:pPr>
        <w:pStyle w:val="Heading2"/>
        <w:numPr>
          <w:ilvl w:val="1"/>
          <w:numId w:val="1"/>
        </w:numPr>
        <w:spacing w:before="120" w:after="120" w:line="312" w:lineRule="auto"/>
        <w:ind w:left="360" w:hanging="540"/>
        <w:rPr>
          <w:sz w:val="28"/>
          <w:szCs w:val="28"/>
          <w:lang w:val="en-US"/>
        </w:rPr>
      </w:pPr>
      <w:bookmarkStart w:id="9" w:name="_Toc144546849"/>
      <w:bookmarkStart w:id="10" w:name="_Toc144843265"/>
      <w:bookmarkStart w:id="11" w:name="_Toc144844105"/>
      <w:bookmarkStart w:id="12" w:name="_Toc144546850"/>
      <w:bookmarkStart w:id="13" w:name="_Toc144843266"/>
      <w:bookmarkStart w:id="14" w:name="_Toc144844106"/>
      <w:bookmarkStart w:id="15" w:name="_Toc144844107"/>
      <w:bookmarkEnd w:id="9"/>
      <w:bookmarkEnd w:id="10"/>
      <w:bookmarkEnd w:id="11"/>
      <w:bookmarkEnd w:id="12"/>
      <w:bookmarkEnd w:id="13"/>
      <w:bookmarkEnd w:id="14"/>
      <w:r>
        <w:rPr>
          <w:sz w:val="28"/>
          <w:szCs w:val="28"/>
          <w:lang w:val="en-US"/>
        </w:rPr>
        <w:t>Sự hình thành và vai trò của Sàn giao dịch riêng lẻ tập trung</w:t>
      </w:r>
      <w:bookmarkEnd w:id="15"/>
    </w:p>
    <w:p w14:paraId="5566B3FF" w14:textId="6AA3EE51" w:rsidR="00BA7B96" w:rsidRDefault="00294186" w:rsidP="00282410">
      <w:pPr>
        <w:spacing w:before="120" w:after="120" w:line="312" w:lineRule="auto"/>
        <w:ind w:left="-180" w:firstLine="540"/>
        <w:jc w:val="both"/>
        <w:rPr>
          <w:rFonts w:ascii="Times New Roman" w:hAnsi="Times New Roman" w:cs="Times New Roman"/>
          <w:noProof/>
          <w:sz w:val="28"/>
          <w:szCs w:val="28"/>
        </w:rPr>
      </w:pPr>
      <w:r>
        <w:rPr>
          <w:rFonts w:ascii="Times New Roman" w:hAnsi="Times New Roman" w:cs="Times New Roman"/>
          <w:noProof/>
          <w:sz w:val="28"/>
          <w:szCs w:val="28"/>
        </w:rPr>
        <w:t xml:space="preserve">Trong tháng 7/2023, hệ thống giao dịch trái phiếu doanh nghiệp riêng lẻ của Sở Giao dịch Chứng khoán Hà Nội đã chính thức khai trương, kỳ vọng sẽ góp phần </w:t>
      </w:r>
      <w:r w:rsidRPr="007D66BE">
        <w:rPr>
          <w:rFonts w:ascii="Times New Roman" w:hAnsi="Times New Roman" w:cs="Times New Roman"/>
          <w:noProof/>
          <w:sz w:val="28"/>
          <w:szCs w:val="28"/>
        </w:rPr>
        <w:t>tăng tính minh bạch, thúc đẩy tính thanh khoản cho thị trường, giúp cơ quan quản lý, thành viên thị trường, công chúng đầu tư có thêm thông tin về thị trường trái phiếu doanh nghiệp riêng lẻ từ sơ cấp đến thứ cấp, đồng thời nâng cao tính tự chịu trách nhiệm của nhà đầu tư trong hoạt động mua, bán trái phiếu, tăng cường hiệu quả quản lý, giám sát của cơ quan nhà nước đối với việc tuân thủ các quy định pháp luật về giao dịch trái phiếu doanh nghiệp riêng lẻ.</w:t>
      </w:r>
      <w:r>
        <w:rPr>
          <w:rFonts w:ascii="Times New Roman" w:hAnsi="Times New Roman" w:cs="Times New Roman"/>
          <w:noProof/>
          <w:sz w:val="28"/>
          <w:szCs w:val="28"/>
        </w:rPr>
        <w:t xml:space="preserve"> </w:t>
      </w:r>
      <w:r w:rsidRPr="00F439F3">
        <w:rPr>
          <w:rFonts w:ascii="Times New Roman" w:hAnsi="Times New Roman" w:cs="Times New Roman"/>
          <w:noProof/>
          <w:sz w:val="28"/>
          <w:szCs w:val="28"/>
        </w:rPr>
        <w:t>Theo quy định tại khoản 3 Điều 3 Nghị định 65/2022/NĐ-CP, sau khi hệ thống giao dịch trái phiếu doanh nghiệp riêng lẻ đi vào hoạt động, tất cả trái phiếu phát hành riêng lẻ phải được đưa vào giao dịch tập trung trên hệ thống giao dịch trái</w:t>
      </w:r>
      <w:r>
        <w:rPr>
          <w:rFonts w:ascii="Times New Roman" w:hAnsi="Times New Roman" w:cs="Times New Roman"/>
          <w:noProof/>
          <w:sz w:val="28"/>
          <w:szCs w:val="28"/>
        </w:rPr>
        <w:t xml:space="preserve"> </w:t>
      </w:r>
      <w:r w:rsidRPr="00F439F3">
        <w:rPr>
          <w:rFonts w:ascii="Times New Roman" w:hAnsi="Times New Roman" w:cs="Times New Roman"/>
          <w:noProof/>
          <w:sz w:val="28"/>
          <w:szCs w:val="28"/>
        </w:rPr>
        <w:t xml:space="preserve">phiếu doanh nghiệp phát hành riêng lẻ tại </w:t>
      </w:r>
      <w:r>
        <w:rPr>
          <w:rFonts w:ascii="Times New Roman" w:hAnsi="Times New Roman" w:cs="Times New Roman"/>
          <w:noProof/>
          <w:sz w:val="28"/>
          <w:szCs w:val="28"/>
        </w:rPr>
        <w:t>Sở Giao dịch Chứng khoán Hà Nội</w:t>
      </w:r>
      <w:r w:rsidRPr="00F439F3">
        <w:rPr>
          <w:rFonts w:ascii="Times New Roman" w:hAnsi="Times New Roman" w:cs="Times New Roman"/>
          <w:noProof/>
          <w:sz w:val="28"/>
          <w:szCs w:val="28"/>
        </w:rPr>
        <w:t xml:space="preserve"> trong vòng 3 tháng kể từ khi hệ thống đăng ký, lưu ký, giao dịch trái phiếu doanh nghiệp riêng lẻ chính thức vận hành.</w:t>
      </w:r>
    </w:p>
    <w:p w14:paraId="2D5643E9" w14:textId="21B9C828" w:rsidR="00BA7B96" w:rsidRDefault="006C1D51" w:rsidP="00282410">
      <w:pPr>
        <w:spacing w:before="120" w:after="120" w:line="312" w:lineRule="auto"/>
        <w:ind w:left="-180" w:firstLine="540"/>
        <w:jc w:val="both"/>
        <w:rPr>
          <w:rFonts w:ascii="Times New Roman" w:hAnsi="Times New Roman" w:cs="Times New Roman"/>
          <w:noProof/>
          <w:sz w:val="28"/>
          <w:szCs w:val="28"/>
        </w:rPr>
      </w:pPr>
      <w:r>
        <w:rPr>
          <w:rFonts w:ascii="Times New Roman" w:hAnsi="Times New Roman" w:cs="Times New Roman"/>
          <w:noProof/>
          <w:sz w:val="28"/>
          <w:szCs w:val="28"/>
        </w:rPr>
        <w:lastRenderedPageBreak/>
        <w:t xml:space="preserve">Mặc dù cần thời gian để </w:t>
      </w:r>
      <w:r w:rsidR="003356CE">
        <w:rPr>
          <w:rFonts w:ascii="Times New Roman" w:hAnsi="Times New Roman" w:cs="Times New Roman"/>
          <w:noProof/>
          <w:sz w:val="28"/>
          <w:szCs w:val="28"/>
        </w:rPr>
        <w:t xml:space="preserve">đưa các TPDN riêng lẻ, nhất là những lô trái phiếu được sở hữu nhiều bởi nhà đầu tư cá nhân, việc đưa vào vận hành kênh kê khai và giao dịch tập trung là một bước tiến của thị trường TPDN nhằm </w:t>
      </w:r>
      <w:r w:rsidR="00294186">
        <w:rPr>
          <w:rFonts w:ascii="Times New Roman" w:hAnsi="Times New Roman" w:cs="Times New Roman"/>
          <w:noProof/>
          <w:sz w:val="28"/>
          <w:szCs w:val="28"/>
        </w:rPr>
        <w:t>giải quyết</w:t>
      </w:r>
      <w:r w:rsidR="008D75B6">
        <w:rPr>
          <w:rFonts w:ascii="Times New Roman" w:hAnsi="Times New Roman" w:cs="Times New Roman"/>
          <w:noProof/>
          <w:sz w:val="28"/>
          <w:szCs w:val="28"/>
        </w:rPr>
        <w:t xml:space="preserve"> một số vấn đề hiện nay</w:t>
      </w:r>
      <w:r w:rsidR="00294186">
        <w:rPr>
          <w:rFonts w:ascii="Times New Roman" w:hAnsi="Times New Roman" w:cs="Times New Roman"/>
          <w:noProof/>
          <w:sz w:val="28"/>
          <w:szCs w:val="28"/>
        </w:rPr>
        <w:t>:</w:t>
      </w:r>
    </w:p>
    <w:p w14:paraId="6F62A522" w14:textId="4F70C706" w:rsidR="003B35E8" w:rsidRDefault="00294186" w:rsidP="00282410">
      <w:pPr>
        <w:spacing w:before="120" w:after="120" w:line="312" w:lineRule="auto"/>
        <w:ind w:left="-180" w:firstLine="540"/>
        <w:jc w:val="both"/>
        <w:rPr>
          <w:rFonts w:ascii="Times New Roman" w:hAnsi="Times New Roman" w:cs="Times New Roman"/>
          <w:noProof/>
          <w:sz w:val="28"/>
          <w:szCs w:val="28"/>
        </w:rPr>
      </w:pPr>
      <w:r w:rsidRPr="00C06852">
        <w:rPr>
          <w:rFonts w:ascii="Times New Roman" w:hAnsi="Times New Roman" w:cs="Times New Roman"/>
          <w:noProof/>
          <w:sz w:val="28"/>
          <w:szCs w:val="28"/>
        </w:rPr>
        <w:t xml:space="preserve">Thứ nhất, hoạt động kê khai tập trung và với các yêu cầu về kê khai thông tin về tổ chức phát hành và về lô trái phiếu đó sẽ góp phần cải thiện minh bạch thông tin cho thị trường và làm cơ sở cho nhà đầu tư trong việc ra quyết định và chịu trách nhiệm về khoản đầu tư </w:t>
      </w:r>
      <w:r w:rsidR="008D75B6">
        <w:rPr>
          <w:rFonts w:ascii="Times New Roman" w:hAnsi="Times New Roman" w:cs="Times New Roman"/>
          <w:noProof/>
          <w:sz w:val="28"/>
          <w:szCs w:val="28"/>
        </w:rPr>
        <w:t>theo quy định hiện nay</w:t>
      </w:r>
      <w:r w:rsidRPr="00C06852">
        <w:rPr>
          <w:rFonts w:ascii="Times New Roman" w:hAnsi="Times New Roman" w:cs="Times New Roman"/>
          <w:noProof/>
          <w:sz w:val="28"/>
          <w:szCs w:val="28"/>
        </w:rPr>
        <w:t>;</w:t>
      </w:r>
    </w:p>
    <w:p w14:paraId="39E41A42" w14:textId="3CD1FD39" w:rsidR="003B35E8" w:rsidRDefault="00294186" w:rsidP="00282410">
      <w:pPr>
        <w:spacing w:before="120" w:after="120" w:line="312" w:lineRule="auto"/>
        <w:ind w:left="-180" w:firstLine="540"/>
        <w:jc w:val="both"/>
        <w:rPr>
          <w:rFonts w:ascii="Times New Roman" w:hAnsi="Times New Roman" w:cs="Times New Roman"/>
          <w:noProof/>
          <w:sz w:val="28"/>
          <w:szCs w:val="28"/>
        </w:rPr>
      </w:pPr>
      <w:r w:rsidRPr="00C06852">
        <w:rPr>
          <w:rFonts w:ascii="Times New Roman" w:hAnsi="Times New Roman" w:cs="Times New Roman"/>
          <w:noProof/>
          <w:sz w:val="28"/>
          <w:szCs w:val="28"/>
        </w:rPr>
        <w:t>Thứ hai, việc để trái phiếu riêng lẻ lên sàn sẽ góp phần thực hiện giải quyết vấn đề thanh khoản khi cần thiết;</w:t>
      </w:r>
    </w:p>
    <w:p w14:paraId="2D3E91F9" w14:textId="7D9328DC" w:rsidR="003B35E8" w:rsidRDefault="00294186" w:rsidP="00282410">
      <w:pPr>
        <w:spacing w:before="120" w:after="120" w:line="312" w:lineRule="auto"/>
        <w:ind w:left="-180" w:firstLine="540"/>
        <w:jc w:val="both"/>
        <w:rPr>
          <w:rFonts w:ascii="Times New Roman" w:hAnsi="Times New Roman" w:cs="Times New Roman"/>
          <w:noProof/>
          <w:sz w:val="28"/>
          <w:szCs w:val="28"/>
        </w:rPr>
      </w:pPr>
      <w:r w:rsidRPr="00C06852">
        <w:rPr>
          <w:rFonts w:ascii="Times New Roman" w:hAnsi="Times New Roman" w:cs="Times New Roman"/>
          <w:noProof/>
          <w:sz w:val="28"/>
          <w:szCs w:val="28"/>
        </w:rPr>
        <w:t>Thứ ba, việc kê khai và giao dịch tập trung này sẽ góp phần tạo đường cong lãi suất cho từng trái phiếu tùy theo mức xếp hạng tín nhiệm hay đánh giá chất lượng trái phiếu của thị trường và tùy theo kỳ hạn của trái phiếu;</w:t>
      </w:r>
    </w:p>
    <w:p w14:paraId="060B6B93" w14:textId="502CB242" w:rsidR="003B35E8" w:rsidRDefault="00294186" w:rsidP="00282410">
      <w:pPr>
        <w:spacing w:before="120" w:after="120" w:line="312" w:lineRule="auto"/>
        <w:ind w:left="-180" w:firstLine="540"/>
        <w:jc w:val="both"/>
        <w:rPr>
          <w:rFonts w:ascii="Times New Roman" w:hAnsi="Times New Roman" w:cs="Times New Roman"/>
          <w:noProof/>
          <w:sz w:val="28"/>
          <w:szCs w:val="28"/>
        </w:rPr>
      </w:pPr>
      <w:r w:rsidRPr="00C06852">
        <w:rPr>
          <w:rFonts w:ascii="Times New Roman" w:hAnsi="Times New Roman" w:cs="Times New Roman"/>
          <w:noProof/>
          <w:sz w:val="28"/>
          <w:szCs w:val="28"/>
        </w:rPr>
        <w:t>Thứ tư, việc giao dịch và hình thành đường cong lãi suất trái phiếu sẽ giải quyết vấn đề định giá trái phiếu</w:t>
      </w:r>
      <w:r w:rsidR="00B9026D">
        <w:rPr>
          <w:rFonts w:ascii="Times New Roman" w:hAnsi="Times New Roman" w:cs="Times New Roman"/>
          <w:noProof/>
          <w:sz w:val="28"/>
          <w:szCs w:val="28"/>
        </w:rPr>
        <w:t xml:space="preserve"> theo thông lệ quốc tế khi đầu tư vào các công cụ nợ</w:t>
      </w:r>
      <w:r w:rsidRPr="00C06852">
        <w:rPr>
          <w:rFonts w:ascii="Times New Roman" w:hAnsi="Times New Roman" w:cs="Times New Roman"/>
          <w:noProof/>
          <w:sz w:val="28"/>
          <w:szCs w:val="28"/>
        </w:rPr>
        <w:t>;</w:t>
      </w:r>
    </w:p>
    <w:p w14:paraId="46086839" w14:textId="2F452AA5" w:rsidR="00294186" w:rsidRDefault="00294186" w:rsidP="00282410">
      <w:pPr>
        <w:spacing w:before="120" w:after="120" w:line="312" w:lineRule="auto"/>
        <w:ind w:left="-180" w:firstLine="540"/>
        <w:jc w:val="both"/>
        <w:rPr>
          <w:rFonts w:ascii="Times New Roman" w:hAnsi="Times New Roman" w:cs="Times New Roman"/>
          <w:noProof/>
          <w:sz w:val="28"/>
          <w:szCs w:val="28"/>
        </w:rPr>
      </w:pPr>
      <w:r w:rsidRPr="00C06852">
        <w:rPr>
          <w:rFonts w:ascii="Times New Roman" w:hAnsi="Times New Roman" w:cs="Times New Roman"/>
          <w:noProof/>
          <w:sz w:val="28"/>
          <w:szCs w:val="28"/>
        </w:rPr>
        <w:t>Cuối cùng,</w:t>
      </w:r>
      <w:r w:rsidR="00224303">
        <w:rPr>
          <w:rFonts w:ascii="Times New Roman" w:hAnsi="Times New Roman" w:cs="Times New Roman"/>
          <w:noProof/>
          <w:sz w:val="28"/>
          <w:szCs w:val="28"/>
        </w:rPr>
        <w:t xml:space="preserve"> và rất quan trọng</w:t>
      </w:r>
      <w:r w:rsidRPr="00C06852">
        <w:rPr>
          <w:rFonts w:ascii="Times New Roman" w:hAnsi="Times New Roman" w:cs="Times New Roman"/>
          <w:noProof/>
          <w:sz w:val="28"/>
          <w:szCs w:val="28"/>
        </w:rPr>
        <w:t xml:space="preserve"> qua việc kê khai và giao dịch tập trung này sẽ góp phần</w:t>
      </w:r>
      <w:r w:rsidR="00224303">
        <w:rPr>
          <w:rFonts w:ascii="Times New Roman" w:hAnsi="Times New Roman" w:cs="Times New Roman"/>
          <w:noProof/>
          <w:sz w:val="28"/>
          <w:szCs w:val="28"/>
        </w:rPr>
        <w:t xml:space="preserve"> định danh chủ sở hữu trái phiếu và thuận lợi hơn cho công tác </w:t>
      </w:r>
      <w:r w:rsidRPr="00C06852">
        <w:rPr>
          <w:rFonts w:ascii="Times New Roman" w:hAnsi="Times New Roman" w:cs="Times New Roman"/>
          <w:noProof/>
          <w:sz w:val="28"/>
          <w:szCs w:val="28"/>
        </w:rPr>
        <w:t>quản lý</w:t>
      </w:r>
      <w:r w:rsidR="00224303">
        <w:rPr>
          <w:rFonts w:ascii="Times New Roman" w:hAnsi="Times New Roman" w:cs="Times New Roman"/>
          <w:noProof/>
          <w:sz w:val="28"/>
          <w:szCs w:val="28"/>
        </w:rPr>
        <w:t xml:space="preserve"> cũng như các hoạt động xử lý tranh chấp hoặc </w:t>
      </w:r>
      <w:r w:rsidR="0025058C">
        <w:rPr>
          <w:rFonts w:ascii="Times New Roman" w:hAnsi="Times New Roman" w:cs="Times New Roman"/>
          <w:noProof/>
          <w:sz w:val="28"/>
          <w:szCs w:val="28"/>
        </w:rPr>
        <w:t xml:space="preserve">các giao dịch </w:t>
      </w:r>
      <w:r w:rsidR="008C3407">
        <w:rPr>
          <w:rFonts w:ascii="Times New Roman" w:hAnsi="Times New Roman" w:cs="Times New Roman"/>
          <w:noProof/>
          <w:sz w:val="28"/>
          <w:szCs w:val="28"/>
        </w:rPr>
        <w:t xml:space="preserve">tái cấp vốn hoặc dùng TPDN làm tài sản </w:t>
      </w:r>
      <w:r w:rsidR="0060774D">
        <w:rPr>
          <w:rFonts w:ascii="Times New Roman" w:hAnsi="Times New Roman" w:cs="Times New Roman"/>
          <w:noProof/>
          <w:sz w:val="28"/>
          <w:szCs w:val="28"/>
        </w:rPr>
        <w:t>cầm cố</w:t>
      </w:r>
      <w:r w:rsidRPr="00C06852">
        <w:rPr>
          <w:rFonts w:ascii="Times New Roman" w:hAnsi="Times New Roman" w:cs="Times New Roman"/>
          <w:noProof/>
          <w:sz w:val="28"/>
          <w:szCs w:val="28"/>
        </w:rPr>
        <w:t>.</w:t>
      </w:r>
    </w:p>
    <w:p w14:paraId="58932C89" w14:textId="5DBF6A5D" w:rsidR="00294186" w:rsidRDefault="00294186" w:rsidP="005C5157">
      <w:pPr>
        <w:spacing w:before="120" w:after="120" w:line="312" w:lineRule="auto"/>
        <w:ind w:left="-180" w:firstLine="540"/>
        <w:jc w:val="both"/>
        <w:rPr>
          <w:rFonts w:ascii="Times New Roman" w:hAnsi="Times New Roman" w:cs="Times New Roman"/>
          <w:sz w:val="28"/>
          <w:szCs w:val="28"/>
        </w:rPr>
      </w:pPr>
      <w:r>
        <w:rPr>
          <w:rFonts w:ascii="Times New Roman" w:hAnsi="Times New Roman" w:cs="Times New Roman"/>
          <w:noProof/>
          <w:sz w:val="28"/>
          <w:szCs w:val="28"/>
        </w:rPr>
        <w:t>Mặc dù vậy, khi hơn 1.</w:t>
      </w:r>
      <w:r w:rsidR="006A08E6">
        <w:rPr>
          <w:rFonts w:ascii="Times New Roman" w:hAnsi="Times New Roman" w:cs="Times New Roman"/>
          <w:noProof/>
          <w:sz w:val="28"/>
          <w:szCs w:val="28"/>
        </w:rPr>
        <w:t>3</w:t>
      </w:r>
      <w:r>
        <w:rPr>
          <w:rFonts w:ascii="Times New Roman" w:hAnsi="Times New Roman" w:cs="Times New Roman"/>
          <w:noProof/>
          <w:sz w:val="28"/>
          <w:szCs w:val="28"/>
        </w:rPr>
        <w:t xml:space="preserve">00 lô trái phiếu doanh nghiệp riêng lẻ được đưa vào giao dịch, cũng không thể kỳ vọng hệ thống này có thanh khoản cao. </w:t>
      </w:r>
      <w:r w:rsidRPr="003220AD">
        <w:rPr>
          <w:rFonts w:ascii="Times New Roman" w:hAnsi="Times New Roman" w:cs="Times New Roman"/>
          <w:noProof/>
          <w:sz w:val="28"/>
          <w:szCs w:val="28"/>
        </w:rPr>
        <w:t xml:space="preserve">Giá trị giao dịch trên sàn giao dịch trái phiếu riêng lẻ có thể cao, nhưng </w:t>
      </w:r>
      <w:r w:rsidR="004C4C42">
        <w:rPr>
          <w:rFonts w:ascii="Times New Roman" w:hAnsi="Times New Roman" w:cs="Times New Roman"/>
          <w:noProof/>
          <w:sz w:val="28"/>
          <w:szCs w:val="28"/>
        </w:rPr>
        <w:t>chúng tôi đánh giá</w:t>
      </w:r>
      <w:r w:rsidRPr="003220AD">
        <w:rPr>
          <w:rFonts w:ascii="Times New Roman" w:hAnsi="Times New Roman" w:cs="Times New Roman"/>
          <w:noProof/>
          <w:sz w:val="28"/>
          <w:szCs w:val="28"/>
        </w:rPr>
        <w:t xml:space="preserve"> số lượng giao dịch sẽ thấp và không thể sôi động như thị trường cổ phiếu</w:t>
      </w:r>
      <w:r>
        <w:rPr>
          <w:rFonts w:ascii="Times New Roman" w:hAnsi="Times New Roman" w:cs="Times New Roman"/>
          <w:noProof/>
          <w:sz w:val="28"/>
          <w:szCs w:val="28"/>
        </w:rPr>
        <w:t xml:space="preserve"> b</w:t>
      </w:r>
      <w:r w:rsidRPr="003220AD">
        <w:rPr>
          <w:rFonts w:ascii="Times New Roman" w:hAnsi="Times New Roman" w:cs="Times New Roman"/>
          <w:noProof/>
          <w:sz w:val="28"/>
          <w:szCs w:val="28"/>
        </w:rPr>
        <w:t>ởi bản chất của kênh đầu tư trái phiếu là đầu tư dài hạn, các nhà đầu tư tổ chức</w:t>
      </w:r>
      <w:r>
        <w:rPr>
          <w:rFonts w:ascii="Times New Roman" w:hAnsi="Times New Roman" w:cs="Times New Roman"/>
          <w:noProof/>
          <w:sz w:val="28"/>
          <w:szCs w:val="28"/>
        </w:rPr>
        <w:t xml:space="preserve"> chủ yếu</w:t>
      </w:r>
      <w:r w:rsidRPr="003220AD">
        <w:rPr>
          <w:rFonts w:ascii="Times New Roman" w:hAnsi="Times New Roman" w:cs="Times New Roman"/>
          <w:noProof/>
          <w:sz w:val="28"/>
          <w:szCs w:val="28"/>
        </w:rPr>
        <w:t xml:space="preserve"> mua nắm giữ đến ngày đáo hạn.</w:t>
      </w:r>
      <w:r>
        <w:rPr>
          <w:rFonts w:ascii="Times New Roman" w:hAnsi="Times New Roman" w:cs="Times New Roman"/>
          <w:noProof/>
          <w:sz w:val="28"/>
          <w:szCs w:val="28"/>
        </w:rPr>
        <w:t xml:space="preserve"> </w:t>
      </w:r>
      <w:r w:rsidRPr="003220AD">
        <w:rPr>
          <w:rFonts w:ascii="Times New Roman" w:hAnsi="Times New Roman" w:cs="Times New Roman"/>
          <w:noProof/>
          <w:sz w:val="28"/>
          <w:szCs w:val="28"/>
        </w:rPr>
        <w:t>Việc kê khai quy mô giao dịch tập trung</w:t>
      </w:r>
      <w:r>
        <w:rPr>
          <w:rFonts w:ascii="Times New Roman" w:hAnsi="Times New Roman" w:cs="Times New Roman"/>
          <w:noProof/>
          <w:sz w:val="28"/>
          <w:szCs w:val="28"/>
        </w:rPr>
        <w:t xml:space="preserve"> sẽ tập trung </w:t>
      </w:r>
      <w:r w:rsidRPr="003220AD">
        <w:rPr>
          <w:rFonts w:ascii="Times New Roman" w:hAnsi="Times New Roman" w:cs="Times New Roman"/>
          <w:noProof/>
          <w:sz w:val="28"/>
          <w:szCs w:val="28"/>
        </w:rPr>
        <w:t xml:space="preserve">chủ yếu </w:t>
      </w:r>
      <w:r>
        <w:rPr>
          <w:rFonts w:ascii="Times New Roman" w:hAnsi="Times New Roman" w:cs="Times New Roman"/>
          <w:noProof/>
          <w:sz w:val="28"/>
          <w:szCs w:val="28"/>
        </w:rPr>
        <w:t>giải quyết vấn đề</w:t>
      </w:r>
      <w:r w:rsidRPr="003220AD">
        <w:rPr>
          <w:rFonts w:ascii="Times New Roman" w:hAnsi="Times New Roman" w:cs="Times New Roman"/>
          <w:noProof/>
          <w:sz w:val="28"/>
          <w:szCs w:val="28"/>
        </w:rPr>
        <w:t xml:space="preserve"> minh bạch thông tin, tạo cơ chế định danh nhà đầu tư rõ ràng và nhanh chóng, góp phần bảo vệ nhà đầu tư và tạo cơ chế hình thành đường cong lãi suất trái phiếu doanh nghiệp.</w:t>
      </w:r>
    </w:p>
    <w:p w14:paraId="124DF76D" w14:textId="63DF61DA" w:rsidR="00634942" w:rsidRPr="00045094" w:rsidRDefault="00634942" w:rsidP="00282410">
      <w:pPr>
        <w:pStyle w:val="Heading1"/>
        <w:numPr>
          <w:ilvl w:val="0"/>
          <w:numId w:val="5"/>
        </w:numPr>
        <w:spacing w:line="312" w:lineRule="auto"/>
        <w:ind w:left="360" w:hanging="540"/>
        <w:rPr>
          <w:color w:val="auto"/>
          <w:sz w:val="28"/>
          <w:szCs w:val="28"/>
          <w:lang w:val="en-US"/>
        </w:rPr>
      </w:pPr>
      <w:bookmarkStart w:id="16" w:name="_Toc144844108"/>
      <w:r>
        <w:rPr>
          <w:color w:val="auto"/>
          <w:sz w:val="28"/>
          <w:szCs w:val="28"/>
          <w:lang w:val="en-US"/>
        </w:rPr>
        <w:lastRenderedPageBreak/>
        <w:t>Những vấn đề đặt ra cho thị trường TPDN Việt Nam</w:t>
      </w:r>
      <w:bookmarkEnd w:id="16"/>
    </w:p>
    <w:p w14:paraId="5419C62C" w14:textId="09B76D62" w:rsidR="00634942" w:rsidRPr="00045094" w:rsidRDefault="007B63E0" w:rsidP="00282410">
      <w:pPr>
        <w:pStyle w:val="Heading2"/>
        <w:numPr>
          <w:ilvl w:val="1"/>
          <w:numId w:val="6"/>
        </w:numPr>
        <w:spacing w:before="120" w:after="120" w:line="312" w:lineRule="auto"/>
        <w:ind w:left="360" w:hanging="540"/>
        <w:rPr>
          <w:sz w:val="28"/>
          <w:szCs w:val="28"/>
          <w:lang w:val="en-US"/>
        </w:rPr>
      </w:pPr>
      <w:bookmarkStart w:id="17" w:name="_Toc144844109"/>
      <w:r>
        <w:rPr>
          <w:sz w:val="28"/>
          <w:szCs w:val="28"/>
          <w:lang w:val="en-US"/>
        </w:rPr>
        <w:t>Cơ cấu phát hành chủ yếu là chào bán riêng lẻ</w:t>
      </w:r>
      <w:bookmarkEnd w:id="17"/>
    </w:p>
    <w:p w14:paraId="7BD45AF3" w14:textId="485B4030" w:rsidR="00634942" w:rsidRDefault="006E28E7" w:rsidP="00282410">
      <w:pPr>
        <w:pStyle w:val="NormalWeb"/>
        <w:shd w:val="clear" w:color="auto" w:fill="FFFFFF"/>
        <w:spacing w:before="120" w:beforeAutospacing="0" w:after="120" w:afterAutospacing="0" w:line="312" w:lineRule="auto"/>
        <w:ind w:left="-180" w:firstLine="540"/>
        <w:jc w:val="both"/>
        <w:rPr>
          <w:sz w:val="28"/>
          <w:szCs w:val="28"/>
        </w:rPr>
      </w:pPr>
      <w:r w:rsidRPr="0092797B">
        <w:rPr>
          <w:sz w:val="28"/>
          <w:szCs w:val="28"/>
        </w:rPr>
        <w:t>Mặc dù q</w:t>
      </w:r>
      <w:r w:rsidRPr="0092797B">
        <w:rPr>
          <w:sz w:val="28"/>
          <w:szCs w:val="28"/>
          <w:lang w:val="vi-VN"/>
        </w:rPr>
        <w:t xml:space="preserve">uy mô </w:t>
      </w:r>
      <w:r w:rsidR="00183C12">
        <w:rPr>
          <w:sz w:val="28"/>
          <w:szCs w:val="28"/>
        </w:rPr>
        <w:t xml:space="preserve">TPDN </w:t>
      </w:r>
      <w:r w:rsidRPr="0092797B">
        <w:rPr>
          <w:sz w:val="28"/>
          <w:szCs w:val="28"/>
          <w:lang w:val="vi-VN"/>
        </w:rPr>
        <w:t>lưu hành</w:t>
      </w:r>
      <w:r w:rsidRPr="0092797B">
        <w:rPr>
          <w:sz w:val="28"/>
          <w:szCs w:val="28"/>
        </w:rPr>
        <w:t xml:space="preserve"> còn ở mức thấp so với các nước</w:t>
      </w:r>
      <w:r w:rsidRPr="0092797B">
        <w:rPr>
          <w:rStyle w:val="FootnoteReference"/>
          <w:sz w:val="28"/>
          <w:szCs w:val="28"/>
        </w:rPr>
        <w:footnoteReference w:id="2"/>
      </w:r>
      <w:r w:rsidRPr="0092797B">
        <w:rPr>
          <w:sz w:val="28"/>
          <w:szCs w:val="28"/>
        </w:rPr>
        <w:t xml:space="preserve"> nhưng </w:t>
      </w:r>
      <w:r w:rsidRPr="0092797B">
        <w:rPr>
          <w:sz w:val="28"/>
          <w:szCs w:val="28"/>
          <w:lang w:val="vi-VN"/>
        </w:rPr>
        <w:t>hơn 95% giá trị phát hành và lưu hành hiện nay là phát hành riêng lẻ vốn mang nhiều bản chất của tín dụng dự án</w:t>
      </w:r>
      <w:r w:rsidRPr="0092797B">
        <w:rPr>
          <w:noProof/>
          <w:sz w:val="28"/>
          <w:szCs w:val="28"/>
        </w:rPr>
        <w:t>.</w:t>
      </w:r>
      <w:r w:rsidRPr="0092797B">
        <w:rPr>
          <w:noProof/>
          <w:sz w:val="28"/>
          <w:szCs w:val="28"/>
          <w:lang w:val="vi-VN"/>
        </w:rPr>
        <w:t xml:space="preserve"> </w:t>
      </w:r>
      <w:r w:rsidRPr="0092797B">
        <w:rPr>
          <w:noProof/>
          <w:sz w:val="28"/>
          <w:szCs w:val="28"/>
        </w:rPr>
        <w:t>T</w:t>
      </w:r>
      <w:r w:rsidRPr="0092797B">
        <w:rPr>
          <w:noProof/>
          <w:sz w:val="28"/>
          <w:szCs w:val="28"/>
          <w:lang w:val="vi-VN"/>
        </w:rPr>
        <w:t>rái</w:t>
      </w:r>
      <w:r w:rsidRPr="0092797B">
        <w:rPr>
          <w:sz w:val="28"/>
          <w:szCs w:val="28"/>
          <w:lang w:val="vi-VN"/>
        </w:rPr>
        <w:t xml:space="preserve"> phiếu phát hành rộng rãi ra công chúng được kỳ vọng có chất lượng hơn và minh bạch hơn chỉ chiếm rất tỷ trọng rất nhỏ ở mức dưới 5% tổng quy mô phát hành.</w:t>
      </w:r>
      <w:r w:rsidR="00634942" w:rsidRPr="00F609F6">
        <w:rPr>
          <w:sz w:val="28"/>
          <w:szCs w:val="28"/>
        </w:rPr>
        <w:t xml:space="preserve"> </w:t>
      </w:r>
    </w:p>
    <w:p w14:paraId="05A1D626" w14:textId="1F6FD1E4" w:rsidR="00173B34" w:rsidRPr="00045094" w:rsidRDefault="00173B34" w:rsidP="00282410">
      <w:pPr>
        <w:pStyle w:val="Heading2"/>
        <w:numPr>
          <w:ilvl w:val="1"/>
          <w:numId w:val="6"/>
        </w:numPr>
        <w:spacing w:before="120" w:after="120" w:line="312" w:lineRule="auto"/>
        <w:ind w:left="360" w:hanging="540"/>
        <w:rPr>
          <w:sz w:val="28"/>
          <w:szCs w:val="28"/>
          <w:lang w:val="en-US"/>
        </w:rPr>
      </w:pPr>
      <w:bookmarkStart w:id="18" w:name="_Toc144844110"/>
      <w:r>
        <w:rPr>
          <w:sz w:val="28"/>
          <w:szCs w:val="28"/>
          <w:lang w:val="en-US"/>
        </w:rPr>
        <w:t>Cơ cấu phát hành chủ yếu tập trung ở một ít số ngành</w:t>
      </w:r>
      <w:bookmarkEnd w:id="18"/>
    </w:p>
    <w:p w14:paraId="67D5491B" w14:textId="2B42A2BC" w:rsidR="006A64AE" w:rsidRDefault="006A64AE" w:rsidP="00276AA0">
      <w:pPr>
        <w:pStyle w:val="NormalWeb"/>
        <w:shd w:val="clear" w:color="auto" w:fill="FFFFFF"/>
        <w:spacing w:before="120" w:beforeAutospacing="0" w:after="120" w:afterAutospacing="0" w:line="312" w:lineRule="auto"/>
        <w:ind w:left="-180" w:firstLine="360"/>
        <w:jc w:val="both"/>
        <w:rPr>
          <w:sz w:val="28"/>
          <w:szCs w:val="28"/>
        </w:rPr>
      </w:pPr>
      <w:r>
        <w:rPr>
          <w:sz w:val="28"/>
          <w:szCs w:val="28"/>
        </w:rPr>
        <w:t>Như đã nêu ở phần trên, t</w:t>
      </w:r>
      <w:r w:rsidRPr="00282410">
        <w:rPr>
          <w:sz w:val="28"/>
          <w:szCs w:val="28"/>
        </w:rPr>
        <w:t xml:space="preserve">rong tổng giá trị trái phiếu </w:t>
      </w:r>
      <w:r w:rsidR="008F7CF8">
        <w:rPr>
          <w:sz w:val="28"/>
          <w:szCs w:val="28"/>
        </w:rPr>
        <w:t xml:space="preserve">riêng lẻ </w:t>
      </w:r>
      <w:r w:rsidRPr="00282410">
        <w:rPr>
          <w:sz w:val="28"/>
          <w:szCs w:val="28"/>
        </w:rPr>
        <w:t xml:space="preserve">đang lưu hành </w:t>
      </w:r>
      <w:r>
        <w:rPr>
          <w:sz w:val="28"/>
          <w:szCs w:val="28"/>
        </w:rPr>
        <w:t>9</w:t>
      </w:r>
      <w:r w:rsidR="00EB34DF">
        <w:rPr>
          <w:sz w:val="28"/>
          <w:szCs w:val="28"/>
        </w:rPr>
        <w:t>23</w:t>
      </w:r>
      <w:r w:rsidRPr="00282410">
        <w:rPr>
          <w:sz w:val="28"/>
          <w:szCs w:val="28"/>
        </w:rPr>
        <w:t xml:space="preserve"> </w:t>
      </w:r>
      <w:r>
        <w:rPr>
          <w:sz w:val="28"/>
          <w:szCs w:val="28"/>
        </w:rPr>
        <w:t xml:space="preserve">nghìn </w:t>
      </w:r>
      <w:r w:rsidRPr="00282410">
        <w:rPr>
          <w:sz w:val="28"/>
          <w:szCs w:val="28"/>
        </w:rPr>
        <w:t xml:space="preserve">tỷ đồng vào cuối tháng </w:t>
      </w:r>
      <w:r>
        <w:rPr>
          <w:sz w:val="28"/>
          <w:szCs w:val="28"/>
        </w:rPr>
        <w:t>8</w:t>
      </w:r>
      <w:r w:rsidRPr="00282410">
        <w:rPr>
          <w:sz w:val="28"/>
          <w:szCs w:val="28"/>
        </w:rPr>
        <w:t>-202</w:t>
      </w:r>
      <w:r>
        <w:rPr>
          <w:sz w:val="28"/>
          <w:szCs w:val="28"/>
        </w:rPr>
        <w:t>3</w:t>
      </w:r>
      <w:r w:rsidRPr="00282410">
        <w:rPr>
          <w:sz w:val="28"/>
          <w:szCs w:val="28"/>
        </w:rPr>
        <w:t xml:space="preserve">, </w:t>
      </w:r>
      <w:r w:rsidR="00543F2B">
        <w:rPr>
          <w:sz w:val="28"/>
          <w:szCs w:val="28"/>
        </w:rPr>
        <w:t>nếu loại trừ 3</w:t>
      </w:r>
      <w:r w:rsidR="007C1752">
        <w:rPr>
          <w:sz w:val="28"/>
          <w:szCs w:val="28"/>
        </w:rPr>
        <w:t>04</w:t>
      </w:r>
      <w:r w:rsidR="00543F2B">
        <w:rPr>
          <w:sz w:val="28"/>
          <w:szCs w:val="28"/>
        </w:rPr>
        <w:t xml:space="preserve"> nghìn tỷ đồng </w:t>
      </w:r>
      <w:r w:rsidRPr="00282410">
        <w:rPr>
          <w:sz w:val="28"/>
          <w:szCs w:val="28"/>
        </w:rPr>
        <w:t>trái phiếu do ngân hàng phát hàn</w:t>
      </w:r>
      <w:r w:rsidR="00543F2B">
        <w:rPr>
          <w:sz w:val="28"/>
          <w:szCs w:val="28"/>
        </w:rPr>
        <w:t xml:space="preserve">h, dư nợ TPDN </w:t>
      </w:r>
      <w:r w:rsidR="008F7CF8">
        <w:rPr>
          <w:sz w:val="28"/>
          <w:szCs w:val="28"/>
        </w:rPr>
        <w:t xml:space="preserve">riêng lẻ </w:t>
      </w:r>
      <w:r w:rsidR="00543F2B">
        <w:rPr>
          <w:sz w:val="28"/>
          <w:szCs w:val="28"/>
        </w:rPr>
        <w:t xml:space="preserve">hiện nay tại Việt Nam là </w:t>
      </w:r>
      <w:r w:rsidR="008F7CF8">
        <w:rPr>
          <w:sz w:val="28"/>
          <w:szCs w:val="28"/>
        </w:rPr>
        <w:t>6</w:t>
      </w:r>
      <w:r w:rsidR="004A4DB5">
        <w:rPr>
          <w:sz w:val="28"/>
          <w:szCs w:val="28"/>
        </w:rPr>
        <w:t>19</w:t>
      </w:r>
      <w:r w:rsidR="008F7CF8">
        <w:rPr>
          <w:sz w:val="28"/>
          <w:szCs w:val="28"/>
        </w:rPr>
        <w:t xml:space="preserve"> nghìn tỷ đồng</w:t>
      </w:r>
      <w:r w:rsidRPr="00282410">
        <w:rPr>
          <w:sz w:val="28"/>
          <w:szCs w:val="28"/>
        </w:rPr>
        <w:t>,</w:t>
      </w:r>
      <w:r w:rsidR="008F7CF8">
        <w:rPr>
          <w:sz w:val="28"/>
          <w:szCs w:val="28"/>
        </w:rPr>
        <w:t xml:space="preserve"> hơn nửa trong số đó là</w:t>
      </w:r>
      <w:r w:rsidRPr="00282410">
        <w:rPr>
          <w:sz w:val="28"/>
          <w:szCs w:val="28"/>
        </w:rPr>
        <w:t xml:space="preserve"> trái phiếu bất động sản </w:t>
      </w:r>
      <w:r w:rsidR="008F7CF8">
        <w:rPr>
          <w:sz w:val="28"/>
          <w:szCs w:val="28"/>
        </w:rPr>
        <w:t>(</w:t>
      </w:r>
      <w:r>
        <w:rPr>
          <w:sz w:val="28"/>
          <w:szCs w:val="28"/>
        </w:rPr>
        <w:t>3</w:t>
      </w:r>
      <w:r w:rsidR="00FB54EB">
        <w:rPr>
          <w:sz w:val="28"/>
          <w:szCs w:val="28"/>
        </w:rPr>
        <w:t>23</w:t>
      </w:r>
      <w:r>
        <w:rPr>
          <w:sz w:val="28"/>
          <w:szCs w:val="28"/>
        </w:rPr>
        <w:t xml:space="preserve"> </w:t>
      </w:r>
      <w:r w:rsidRPr="00282410">
        <w:rPr>
          <w:sz w:val="28"/>
          <w:szCs w:val="28"/>
        </w:rPr>
        <w:t>ng</w:t>
      </w:r>
      <w:r w:rsidRPr="0092797B">
        <w:rPr>
          <w:sz w:val="28"/>
          <w:szCs w:val="28"/>
        </w:rPr>
        <w:t>hì</w:t>
      </w:r>
      <w:r w:rsidRPr="00282410">
        <w:rPr>
          <w:sz w:val="28"/>
          <w:szCs w:val="28"/>
        </w:rPr>
        <w:t xml:space="preserve">n tỷ đồng </w:t>
      </w:r>
      <w:r w:rsidR="00F73E81">
        <w:rPr>
          <w:sz w:val="28"/>
          <w:szCs w:val="28"/>
        </w:rPr>
        <w:t>–</w:t>
      </w:r>
      <w:r w:rsidR="008F7CF8">
        <w:rPr>
          <w:sz w:val="28"/>
          <w:szCs w:val="28"/>
        </w:rPr>
        <w:t xml:space="preserve"> </w:t>
      </w:r>
      <w:r w:rsidR="00F73E81">
        <w:rPr>
          <w:sz w:val="28"/>
          <w:szCs w:val="28"/>
        </w:rPr>
        <w:t>5</w:t>
      </w:r>
      <w:r w:rsidR="00635CD1">
        <w:rPr>
          <w:sz w:val="28"/>
          <w:szCs w:val="28"/>
        </w:rPr>
        <w:t>2</w:t>
      </w:r>
      <w:r w:rsidRPr="00282410">
        <w:rPr>
          <w:sz w:val="28"/>
          <w:szCs w:val="28"/>
        </w:rPr>
        <w:t>%)</w:t>
      </w:r>
      <w:r w:rsidR="00F73E81">
        <w:rPr>
          <w:sz w:val="28"/>
          <w:szCs w:val="28"/>
        </w:rPr>
        <w:t xml:space="preserve">. Giá trị </w:t>
      </w:r>
      <w:r w:rsidRPr="00282410">
        <w:rPr>
          <w:sz w:val="28"/>
          <w:szCs w:val="28"/>
        </w:rPr>
        <w:t xml:space="preserve">còn lại </w:t>
      </w:r>
      <w:r w:rsidR="00F73E81">
        <w:rPr>
          <w:sz w:val="28"/>
          <w:szCs w:val="28"/>
        </w:rPr>
        <w:t xml:space="preserve">gồm </w:t>
      </w:r>
      <w:r w:rsidR="00005E0F">
        <w:rPr>
          <w:sz w:val="28"/>
          <w:szCs w:val="28"/>
        </w:rPr>
        <w:t xml:space="preserve">thương mại và dịch </w:t>
      </w:r>
      <w:r w:rsidR="00005E0F" w:rsidRPr="007C0CFC">
        <w:rPr>
          <w:sz w:val="28"/>
          <w:szCs w:val="28"/>
        </w:rPr>
        <w:t>vụ</w:t>
      </w:r>
      <w:r w:rsidR="006966B0" w:rsidRPr="007C0CFC">
        <w:rPr>
          <w:sz w:val="28"/>
          <w:szCs w:val="28"/>
        </w:rPr>
        <w:t xml:space="preserve"> (</w:t>
      </w:r>
      <w:r w:rsidR="00005E0F" w:rsidRPr="007C0CFC">
        <w:rPr>
          <w:sz w:val="28"/>
          <w:szCs w:val="28"/>
        </w:rPr>
        <w:t>13</w:t>
      </w:r>
      <w:r w:rsidR="006966B0" w:rsidRPr="007C0CFC">
        <w:rPr>
          <w:sz w:val="28"/>
          <w:szCs w:val="28"/>
        </w:rPr>
        <w:t>%)</w:t>
      </w:r>
      <w:r w:rsidRPr="00282410">
        <w:rPr>
          <w:sz w:val="28"/>
          <w:szCs w:val="28"/>
        </w:rPr>
        <w:t xml:space="preserve">, </w:t>
      </w:r>
      <w:r w:rsidR="007C0CFC" w:rsidRPr="007C0CFC">
        <w:rPr>
          <w:sz w:val="28"/>
          <w:szCs w:val="28"/>
        </w:rPr>
        <w:t>sản xuất</w:t>
      </w:r>
      <w:r w:rsidR="006966B0" w:rsidRPr="007C0CFC">
        <w:rPr>
          <w:sz w:val="28"/>
          <w:szCs w:val="28"/>
        </w:rPr>
        <w:t xml:space="preserve"> (</w:t>
      </w:r>
      <w:r w:rsidR="007C0CFC" w:rsidRPr="007C0CFC">
        <w:rPr>
          <w:sz w:val="28"/>
          <w:szCs w:val="28"/>
        </w:rPr>
        <w:t>8</w:t>
      </w:r>
      <w:r w:rsidR="006966B0" w:rsidRPr="007C0CFC">
        <w:rPr>
          <w:sz w:val="28"/>
          <w:szCs w:val="28"/>
        </w:rPr>
        <w:t>%)</w:t>
      </w:r>
      <w:r w:rsidRPr="00282410">
        <w:rPr>
          <w:sz w:val="28"/>
          <w:szCs w:val="28"/>
        </w:rPr>
        <w:t xml:space="preserve">, </w:t>
      </w:r>
      <w:r w:rsidR="006966B0">
        <w:rPr>
          <w:sz w:val="28"/>
          <w:szCs w:val="28"/>
        </w:rPr>
        <w:t>và một tỷ lệ nhỏ các nhóm ngành khác</w:t>
      </w:r>
      <w:r w:rsidRPr="00282410">
        <w:rPr>
          <w:sz w:val="28"/>
          <w:szCs w:val="28"/>
        </w:rPr>
        <w:t>.</w:t>
      </w:r>
    </w:p>
    <w:p w14:paraId="604F95C5" w14:textId="6353D174" w:rsidR="006966B0" w:rsidRPr="00282410" w:rsidRDefault="002A75DA" w:rsidP="00282410">
      <w:pPr>
        <w:pStyle w:val="NormalWeb"/>
        <w:shd w:val="clear" w:color="auto" w:fill="FFFFFF"/>
        <w:spacing w:before="120" w:beforeAutospacing="0" w:after="120" w:afterAutospacing="0" w:line="312" w:lineRule="auto"/>
        <w:ind w:left="-180" w:firstLine="360"/>
        <w:jc w:val="both"/>
        <w:rPr>
          <w:sz w:val="28"/>
          <w:szCs w:val="28"/>
        </w:rPr>
      </w:pPr>
      <w:r>
        <w:rPr>
          <w:sz w:val="28"/>
          <w:szCs w:val="28"/>
        </w:rPr>
        <w:t xml:space="preserve">Như vậy, ngoài các tổ chức phát hành trong ngành bất động sản thì chúng ta vẫn chưa chứng kiến các tổ chức phát hành trong các ngành khác vốn đòi hỏi thâm dụng vốn lớn hoặc có </w:t>
      </w:r>
      <w:r w:rsidR="00697EA3">
        <w:rPr>
          <w:sz w:val="28"/>
          <w:szCs w:val="28"/>
        </w:rPr>
        <w:t xml:space="preserve">tuổi đời dự án dài như các </w:t>
      </w:r>
      <w:r w:rsidR="002F28F5">
        <w:rPr>
          <w:sz w:val="28"/>
          <w:szCs w:val="28"/>
        </w:rPr>
        <w:t>dự án cơ sở hạ tầng</w:t>
      </w:r>
      <w:r w:rsidR="00697EA3">
        <w:rPr>
          <w:sz w:val="28"/>
          <w:szCs w:val="28"/>
        </w:rPr>
        <w:t xml:space="preserve">. Điều này </w:t>
      </w:r>
      <w:r w:rsidR="004F5ECF">
        <w:rPr>
          <w:sz w:val="28"/>
          <w:szCs w:val="28"/>
        </w:rPr>
        <w:t xml:space="preserve">cũng gây ra rủi </w:t>
      </w:r>
      <w:r w:rsidR="00697EA3">
        <w:rPr>
          <w:sz w:val="28"/>
          <w:szCs w:val="28"/>
        </w:rPr>
        <w:t>ro mang tính</w:t>
      </w:r>
      <w:r w:rsidR="004F5ECF">
        <w:rPr>
          <w:sz w:val="28"/>
          <w:szCs w:val="28"/>
        </w:rPr>
        <w:t xml:space="preserve"> tập trung lớn </w:t>
      </w:r>
      <w:r w:rsidR="001C712E">
        <w:rPr>
          <w:sz w:val="28"/>
          <w:szCs w:val="28"/>
        </w:rPr>
        <w:t>cho</w:t>
      </w:r>
      <w:r w:rsidR="00697EA3">
        <w:rPr>
          <w:sz w:val="28"/>
          <w:szCs w:val="28"/>
        </w:rPr>
        <w:t xml:space="preserve"> thị trường và</w:t>
      </w:r>
      <w:r w:rsidR="001C712E">
        <w:rPr>
          <w:sz w:val="28"/>
          <w:szCs w:val="28"/>
        </w:rPr>
        <w:t xml:space="preserve"> nhà đầu tư</w:t>
      </w:r>
      <w:r w:rsidR="00697EA3">
        <w:rPr>
          <w:sz w:val="28"/>
          <w:szCs w:val="28"/>
        </w:rPr>
        <w:t xml:space="preserve"> khi mà sản phẩm đầu tư chủ yếu tấp trung vào một số ngành như bất động sản</w:t>
      </w:r>
      <w:r w:rsidR="004A2652">
        <w:rPr>
          <w:sz w:val="28"/>
          <w:szCs w:val="28"/>
        </w:rPr>
        <w:t xml:space="preserve">. </w:t>
      </w:r>
      <w:r w:rsidR="00644AEB">
        <w:rPr>
          <w:sz w:val="28"/>
          <w:szCs w:val="28"/>
        </w:rPr>
        <w:t>Theo chúng tôi, t</w:t>
      </w:r>
      <w:r w:rsidR="004A2652">
        <w:rPr>
          <w:sz w:val="28"/>
          <w:szCs w:val="28"/>
        </w:rPr>
        <w:t xml:space="preserve">hị trường cần có sự đa dạng hóa </w:t>
      </w:r>
      <w:r w:rsidR="004F3B8E">
        <w:rPr>
          <w:sz w:val="28"/>
          <w:szCs w:val="28"/>
        </w:rPr>
        <w:t xml:space="preserve">không chỉ ở nhóm ngành mà còn cả ở chất lượng tín dụng, xếp hạng tín nhiệm, lãi suất và kỳ hạn để có thể có đủ công cụ phục vụ cho một cơ sở nhà đầu tư </w:t>
      </w:r>
      <w:r w:rsidR="000D6079">
        <w:rPr>
          <w:sz w:val="28"/>
          <w:szCs w:val="28"/>
        </w:rPr>
        <w:t>tổ chức và cá nhân đa dạng</w:t>
      </w:r>
      <w:r w:rsidR="00644AEB">
        <w:rPr>
          <w:sz w:val="28"/>
          <w:szCs w:val="28"/>
        </w:rPr>
        <w:t xml:space="preserve"> hơn về khẩu vị đầu tư và chiến lược phân bổ tài sản</w:t>
      </w:r>
      <w:r w:rsidR="000D6079">
        <w:rPr>
          <w:sz w:val="28"/>
          <w:szCs w:val="28"/>
        </w:rPr>
        <w:t>.</w:t>
      </w:r>
    </w:p>
    <w:p w14:paraId="0A859930" w14:textId="2BCDE8E8" w:rsidR="00173B34" w:rsidRPr="00045094" w:rsidRDefault="00173B34" w:rsidP="00282410">
      <w:pPr>
        <w:pStyle w:val="Heading2"/>
        <w:numPr>
          <w:ilvl w:val="1"/>
          <w:numId w:val="6"/>
        </w:numPr>
        <w:spacing w:before="120" w:after="120" w:line="312" w:lineRule="auto"/>
        <w:ind w:left="360" w:hanging="540"/>
        <w:rPr>
          <w:sz w:val="28"/>
          <w:szCs w:val="28"/>
          <w:lang w:val="en-US"/>
        </w:rPr>
      </w:pPr>
      <w:bookmarkStart w:id="19" w:name="_Toc144843271"/>
      <w:bookmarkStart w:id="20" w:name="_Toc144844111"/>
      <w:bookmarkStart w:id="21" w:name="_Toc144844112"/>
      <w:bookmarkEnd w:id="19"/>
      <w:bookmarkEnd w:id="20"/>
      <w:r>
        <w:rPr>
          <w:sz w:val="28"/>
          <w:szCs w:val="28"/>
          <w:lang w:val="en-US"/>
        </w:rPr>
        <w:t xml:space="preserve">Nhà đầu tư cá nhân tham gia </w:t>
      </w:r>
      <w:r w:rsidR="00520644">
        <w:rPr>
          <w:sz w:val="28"/>
          <w:szCs w:val="28"/>
          <w:lang w:val="en-US"/>
        </w:rPr>
        <w:t>lớn vào trái phiếu riêng lẻ</w:t>
      </w:r>
      <w:bookmarkEnd w:id="21"/>
    </w:p>
    <w:p w14:paraId="42528561" w14:textId="5DE69734" w:rsidR="00173B34" w:rsidRDefault="001912C8" w:rsidP="005C5157">
      <w:pPr>
        <w:spacing w:before="120" w:after="120" w:line="312" w:lineRule="auto"/>
        <w:ind w:left="-180" w:firstLine="540"/>
        <w:jc w:val="both"/>
        <w:rPr>
          <w:rFonts w:ascii="Times New Roman" w:hAnsi="Times New Roman" w:cs="Times New Roman"/>
          <w:sz w:val="28"/>
          <w:szCs w:val="28"/>
          <w:lang w:val="vi-VN"/>
        </w:rPr>
      </w:pPr>
      <w:r>
        <w:rPr>
          <w:rFonts w:ascii="Times New Roman" w:hAnsi="Times New Roman" w:cs="Times New Roman"/>
          <w:sz w:val="28"/>
          <w:szCs w:val="28"/>
        </w:rPr>
        <w:t>Như đã nêu tại Biểu đồ 3, có thể thấy n</w:t>
      </w:r>
      <w:r w:rsidR="0037429E" w:rsidRPr="00282410">
        <w:rPr>
          <w:rFonts w:ascii="Times New Roman" w:hAnsi="Times New Roman" w:cs="Times New Roman"/>
          <w:sz w:val="28"/>
          <w:szCs w:val="28"/>
          <w:lang w:val="vi-VN"/>
        </w:rPr>
        <w:t xml:space="preserve">hà đầu tư cá nhân tham gia mua trực tiếp thường ở mức thấp và dự kiến sẽ </w:t>
      </w:r>
      <w:r w:rsidR="00412633">
        <w:rPr>
          <w:rFonts w:ascii="Times New Roman" w:hAnsi="Times New Roman" w:cs="Times New Roman"/>
          <w:sz w:val="28"/>
          <w:szCs w:val="28"/>
        </w:rPr>
        <w:t xml:space="preserve">chưa sớm khôi phục mạnh trở lại vào thời gian ngắn </w:t>
      </w:r>
      <w:r w:rsidR="00412633">
        <w:rPr>
          <w:rFonts w:ascii="Times New Roman" w:hAnsi="Times New Roman" w:cs="Times New Roman"/>
          <w:sz w:val="28"/>
          <w:szCs w:val="28"/>
        </w:rPr>
        <w:lastRenderedPageBreak/>
        <w:t>hạn</w:t>
      </w:r>
      <w:r w:rsidR="0037429E" w:rsidRPr="00282410">
        <w:rPr>
          <w:rFonts w:ascii="Times New Roman" w:hAnsi="Times New Roman" w:cs="Times New Roman"/>
          <w:sz w:val="28"/>
          <w:szCs w:val="28"/>
          <w:lang w:val="vi-VN"/>
        </w:rPr>
        <w:t xml:space="preserve"> khi những quy định chặt chẽ hơn về nhà đầu tư chuyên nghiệp sẽ đi vào hiệu lực từ đầu năm 2024, nhưng đây là hệ quả khi nhà đầu tư cá nhân đã được tiếp cận trái phiếu riêng lẻ một cách dễ dàng khi cơ sở thông tin và quản trị rủi ro tại Việt Nam với xếp hạng tín nhiệm, định giá trái phiếu… vẫn chưa được phổ biến.</w:t>
      </w:r>
    </w:p>
    <w:p w14:paraId="52A070DA" w14:textId="598EDEC5" w:rsidR="00520644" w:rsidRPr="00045094" w:rsidRDefault="00A075CF" w:rsidP="00282410">
      <w:pPr>
        <w:pStyle w:val="Heading2"/>
        <w:numPr>
          <w:ilvl w:val="1"/>
          <w:numId w:val="6"/>
        </w:numPr>
        <w:spacing w:before="120" w:after="120" w:line="312" w:lineRule="auto"/>
        <w:ind w:left="360" w:hanging="540"/>
        <w:rPr>
          <w:sz w:val="28"/>
          <w:szCs w:val="28"/>
          <w:lang w:val="en-US"/>
        </w:rPr>
      </w:pPr>
      <w:bookmarkStart w:id="22" w:name="_Toc144844113"/>
      <w:r>
        <w:rPr>
          <w:sz w:val="28"/>
          <w:szCs w:val="28"/>
          <w:lang w:val="en-US"/>
        </w:rPr>
        <w:t>Áp lực n</w:t>
      </w:r>
      <w:r w:rsidR="00520644">
        <w:rPr>
          <w:sz w:val="28"/>
          <w:szCs w:val="28"/>
          <w:lang w:val="en-US"/>
        </w:rPr>
        <w:t>ợ</w:t>
      </w:r>
      <w:r>
        <w:rPr>
          <w:sz w:val="28"/>
          <w:szCs w:val="28"/>
          <w:lang w:val="en-US"/>
        </w:rPr>
        <w:t xml:space="preserve"> trái phiếu đáo hạn cao </w:t>
      </w:r>
      <w:bookmarkEnd w:id="22"/>
    </w:p>
    <w:p w14:paraId="43F422AF" w14:textId="76B94446" w:rsidR="00AC74E6" w:rsidRDefault="00AC74E6" w:rsidP="005C5157">
      <w:pPr>
        <w:spacing w:before="120" w:after="120" w:line="312" w:lineRule="auto"/>
        <w:ind w:left="-180" w:firstLine="540"/>
        <w:jc w:val="both"/>
        <w:rPr>
          <w:rFonts w:ascii="Times New Roman" w:hAnsi="Times New Roman" w:cs="Times New Roman"/>
          <w:sz w:val="28"/>
          <w:szCs w:val="28"/>
        </w:rPr>
      </w:pPr>
      <w:r w:rsidRPr="0092797B">
        <w:rPr>
          <w:rFonts w:ascii="Times New Roman" w:hAnsi="Times New Roman" w:cs="Times New Roman"/>
          <w:sz w:val="28"/>
          <w:szCs w:val="28"/>
          <w:lang w:val="vi-VN"/>
        </w:rPr>
        <w:t>Mặc dù quy mô còn nhỏ so với các nước trong khu vực</w:t>
      </w:r>
      <w:r>
        <w:rPr>
          <w:rFonts w:ascii="Times New Roman" w:hAnsi="Times New Roman" w:cs="Times New Roman"/>
          <w:sz w:val="28"/>
          <w:szCs w:val="28"/>
        </w:rPr>
        <w:t>,</w:t>
      </w:r>
      <w:r w:rsidRPr="0092797B">
        <w:rPr>
          <w:rFonts w:ascii="Times New Roman" w:hAnsi="Times New Roman" w:cs="Times New Roman"/>
          <w:sz w:val="28"/>
          <w:szCs w:val="28"/>
          <w:lang w:val="vi-VN"/>
        </w:rPr>
        <w:t xml:space="preserve"> kênh </w:t>
      </w:r>
      <w:r>
        <w:rPr>
          <w:rFonts w:ascii="Times New Roman" w:hAnsi="Times New Roman" w:cs="Times New Roman"/>
          <w:sz w:val="28"/>
          <w:szCs w:val="28"/>
        </w:rPr>
        <w:t xml:space="preserve">TPDN </w:t>
      </w:r>
      <w:r w:rsidRPr="0092797B">
        <w:rPr>
          <w:rFonts w:ascii="Times New Roman" w:hAnsi="Times New Roman" w:cs="Times New Roman"/>
          <w:sz w:val="28"/>
          <w:szCs w:val="28"/>
          <w:lang w:val="vi-VN"/>
        </w:rPr>
        <w:t>đã phát huy được vai trò là kênh vốn quan trọng trong thị trường vốn và góp phần giúp doanh nghiệp Việt Nam khôi phục trong hai năm bị ảnh hưởng bởi COVID-19 và trong bối cảnh thắt chặt tín dụng sau đó.</w:t>
      </w:r>
      <w:r w:rsidRPr="0092797B">
        <w:rPr>
          <w:rFonts w:ascii="Times New Roman" w:hAnsi="Times New Roman" w:cs="Times New Roman"/>
          <w:sz w:val="28"/>
          <w:szCs w:val="28"/>
        </w:rPr>
        <w:t xml:space="preserve"> Tuy nhiên do phát triển nóng trong giai đoạn 2018-2021 nên đã tạo áp lực lên dòng tiền của doanh nghiệp phát hành để đáp ứng khả năng chi trả đối với các trái phiếu đến hạn.</w:t>
      </w:r>
    </w:p>
    <w:p w14:paraId="24207F67" w14:textId="70DD52A6" w:rsidR="006F3F93" w:rsidRPr="002417CF" w:rsidRDefault="006F3F93" w:rsidP="005C5157">
      <w:pPr>
        <w:spacing w:before="120" w:after="120" w:line="312" w:lineRule="auto"/>
        <w:jc w:val="both"/>
        <w:rPr>
          <w:rFonts w:ascii="Times New Roman" w:hAnsi="Times New Roman" w:cs="Times New Roman"/>
          <w:b/>
          <w:sz w:val="28"/>
          <w:szCs w:val="28"/>
        </w:rPr>
      </w:pPr>
      <w:r w:rsidRPr="009905F0">
        <w:rPr>
          <w:rFonts w:ascii="Times New Roman" w:hAnsi="Times New Roman" w:cs="Times New Roman"/>
          <w:b/>
          <w:bCs/>
          <w:sz w:val="28"/>
          <w:szCs w:val="28"/>
        </w:rPr>
        <w:t xml:space="preserve">Biểu đồ </w:t>
      </w:r>
      <w:r w:rsidR="00CF332F">
        <w:rPr>
          <w:rFonts w:ascii="Times New Roman" w:hAnsi="Times New Roman" w:cs="Times New Roman"/>
          <w:b/>
          <w:bCs/>
          <w:sz w:val="28"/>
          <w:szCs w:val="28"/>
        </w:rPr>
        <w:t>6</w:t>
      </w:r>
      <w:r w:rsidRPr="009905F0">
        <w:rPr>
          <w:rFonts w:ascii="Times New Roman" w:hAnsi="Times New Roman" w:cs="Times New Roman"/>
          <w:b/>
          <w:bCs/>
          <w:sz w:val="28"/>
          <w:szCs w:val="28"/>
        </w:rPr>
        <w:t xml:space="preserve">: </w:t>
      </w:r>
      <w:r>
        <w:rPr>
          <w:rFonts w:ascii="Times New Roman" w:hAnsi="Times New Roman" w:cs="Times New Roman"/>
          <w:b/>
          <w:bCs/>
          <w:sz w:val="28"/>
          <w:szCs w:val="28"/>
        </w:rPr>
        <w:t>Quy mô đáo hạn thị trường TPDN</w:t>
      </w:r>
      <w:r w:rsidR="003D6BF4">
        <w:rPr>
          <w:rFonts w:ascii="Times New Roman" w:hAnsi="Times New Roman" w:cs="Times New Roman"/>
          <w:b/>
          <w:bCs/>
          <w:sz w:val="28"/>
          <w:szCs w:val="28"/>
        </w:rPr>
        <w:t xml:space="preserve"> riêng lẻ</w:t>
      </w:r>
      <w:r>
        <w:rPr>
          <w:rFonts w:ascii="Times New Roman" w:hAnsi="Times New Roman" w:cs="Times New Roman"/>
          <w:b/>
          <w:bCs/>
          <w:sz w:val="28"/>
          <w:szCs w:val="28"/>
        </w:rPr>
        <w:t xml:space="preserve"> Việt Nam</w:t>
      </w:r>
    </w:p>
    <w:p w14:paraId="2547AB09" w14:textId="7FA221F8" w:rsidR="00613BFC" w:rsidRDefault="00613BFC" w:rsidP="005C5157">
      <w:pPr>
        <w:spacing w:before="120" w:after="120" w:line="312" w:lineRule="auto"/>
        <w:jc w:val="both"/>
        <w:rPr>
          <w:rFonts w:ascii="Times New Roman" w:hAnsi="Times New Roman" w:cs="Times New Roman"/>
          <w:sz w:val="28"/>
          <w:szCs w:val="28"/>
        </w:rPr>
      </w:pPr>
      <w:r>
        <w:rPr>
          <w:noProof/>
        </w:rPr>
        <w:drawing>
          <wp:inline distT="0" distB="0" distL="0" distR="0" wp14:anchorId="09FE3610" wp14:editId="423694C0">
            <wp:extent cx="5869172" cy="2861310"/>
            <wp:effectExtent l="0" t="0" r="0" b="0"/>
            <wp:docPr id="534473566" name="Chart 1">
              <a:extLst xmlns:a="http://schemas.openxmlformats.org/drawingml/2006/main">
                <a:ext uri="{FF2B5EF4-FFF2-40B4-BE49-F238E27FC236}">
                  <a16:creationId xmlns:a16="http://schemas.microsoft.com/office/drawing/2014/main" id="{1D1A9571-56FE-22CF-B7E4-71588741A48C}"/>
                </a:ext>
                <a:ext uri="{147F2762-F138-4A5C-976F-8EAC2B608ADB}">
                  <a16:predDERef xmlns:a16="http://schemas.microsoft.com/office/drawing/2014/main" pred="{FA4C028C-9DFB-4B93-88EE-C52BB1599B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DC46837" w14:textId="39D9646D" w:rsidR="006F3F93" w:rsidRPr="0004227C" w:rsidRDefault="006F3F93" w:rsidP="005C5157">
      <w:pPr>
        <w:spacing w:before="120" w:after="120" w:line="312" w:lineRule="auto"/>
        <w:jc w:val="both"/>
        <w:rPr>
          <w:rFonts w:ascii="Times New Roman" w:hAnsi="Times New Roman" w:cs="Times New Roman"/>
          <w:i/>
          <w:sz w:val="24"/>
          <w:szCs w:val="24"/>
        </w:rPr>
      </w:pPr>
      <w:r w:rsidRPr="0004227C">
        <w:rPr>
          <w:rFonts w:ascii="Times New Roman" w:hAnsi="Times New Roman" w:cs="Times New Roman"/>
          <w:i/>
          <w:sz w:val="24"/>
          <w:szCs w:val="24"/>
        </w:rPr>
        <w:t xml:space="preserve">Nguồn: FiinRatings, </w:t>
      </w:r>
      <w:r w:rsidR="00E21379" w:rsidRPr="0004227C">
        <w:rPr>
          <w:rFonts w:ascii="Times New Roman" w:hAnsi="Times New Roman" w:cs="Times New Roman"/>
          <w:i/>
          <w:sz w:val="24"/>
          <w:szCs w:val="24"/>
        </w:rPr>
        <w:t>HNX</w:t>
      </w:r>
    </w:p>
    <w:p w14:paraId="42DEB8A2" w14:textId="63EE8C80" w:rsidR="006F3F93" w:rsidRPr="0092797B" w:rsidRDefault="00D35969" w:rsidP="00282410">
      <w:pPr>
        <w:widowControl w:val="0"/>
        <w:tabs>
          <w:tab w:val="left" w:pos="360"/>
        </w:tabs>
        <w:adjustRightInd w:val="0"/>
        <w:spacing w:before="120" w:after="120" w:line="312" w:lineRule="auto"/>
        <w:ind w:left="-180"/>
        <w:jc w:val="both"/>
        <w:textAlignment w:val="baseline"/>
        <w:rPr>
          <w:rFonts w:ascii="Times New Roman" w:hAnsi="Times New Roman" w:cs="Times New Roman"/>
          <w:sz w:val="28"/>
          <w:szCs w:val="28"/>
          <w:lang w:eastAsia="ko-KR"/>
        </w:rPr>
      </w:pPr>
      <w:r>
        <w:rPr>
          <w:rFonts w:ascii="Times New Roman" w:eastAsia="Batang" w:hAnsi="Times New Roman" w:cs="Times New Roman"/>
          <w:sz w:val="28"/>
          <w:szCs w:val="28"/>
          <w:lang w:eastAsia="ko-KR"/>
        </w:rPr>
        <w:tab/>
      </w:r>
      <w:r w:rsidR="006F3F93" w:rsidRPr="0092797B">
        <w:rPr>
          <w:rFonts w:ascii="Times New Roman" w:eastAsia="Batang" w:hAnsi="Times New Roman" w:cs="Times New Roman"/>
          <w:sz w:val="28"/>
          <w:szCs w:val="28"/>
          <w:lang w:eastAsia="ko-KR"/>
        </w:rPr>
        <w:t xml:space="preserve">Tổng giá trị TPDN riêng lẻ đáo hạn trong 2 </w:t>
      </w:r>
      <w:r w:rsidR="006F3F93">
        <w:rPr>
          <w:rFonts w:ascii="Times New Roman" w:eastAsia="Batang" w:hAnsi="Times New Roman" w:cs="Times New Roman"/>
          <w:sz w:val="28"/>
          <w:szCs w:val="28"/>
          <w:lang w:eastAsia="ko-KR"/>
        </w:rPr>
        <w:t xml:space="preserve">quý </w:t>
      </w:r>
      <w:r w:rsidR="006F3F93" w:rsidRPr="0092797B">
        <w:rPr>
          <w:rFonts w:ascii="Times New Roman" w:eastAsia="Batang" w:hAnsi="Times New Roman" w:cs="Times New Roman"/>
          <w:sz w:val="28"/>
          <w:szCs w:val="28"/>
          <w:lang w:eastAsia="ko-KR"/>
        </w:rPr>
        <w:t>cuối năm 202</w:t>
      </w:r>
      <w:r w:rsidR="006F3F93">
        <w:rPr>
          <w:rFonts w:ascii="Times New Roman" w:eastAsia="Batang" w:hAnsi="Times New Roman" w:cs="Times New Roman"/>
          <w:sz w:val="28"/>
          <w:szCs w:val="28"/>
          <w:lang w:eastAsia="ko-KR"/>
        </w:rPr>
        <w:t>3</w:t>
      </w:r>
      <w:r w:rsidR="006F3F93" w:rsidRPr="0092797B">
        <w:rPr>
          <w:rFonts w:ascii="Times New Roman" w:eastAsia="Batang" w:hAnsi="Times New Roman" w:cs="Times New Roman"/>
          <w:sz w:val="28"/>
          <w:szCs w:val="28"/>
          <w:lang w:eastAsia="ko-KR"/>
        </w:rPr>
        <w:t xml:space="preserve"> </w:t>
      </w:r>
      <w:r w:rsidR="003F50EC">
        <w:rPr>
          <w:rFonts w:ascii="Times New Roman" w:eastAsia="Batang" w:hAnsi="Times New Roman" w:cs="Times New Roman"/>
          <w:sz w:val="28"/>
          <w:szCs w:val="28"/>
          <w:lang w:eastAsia="ko-KR"/>
        </w:rPr>
        <w:t>được ước tính ở mức</w:t>
      </w:r>
      <w:r w:rsidR="006F3F93" w:rsidRPr="0092797B">
        <w:rPr>
          <w:rFonts w:ascii="Times New Roman" w:eastAsia="Batang" w:hAnsi="Times New Roman" w:cs="Times New Roman"/>
          <w:sz w:val="28"/>
          <w:szCs w:val="28"/>
          <w:lang w:eastAsia="ko-KR"/>
        </w:rPr>
        <w:t xml:space="preserve"> </w:t>
      </w:r>
      <w:r w:rsidR="006F3F93">
        <w:rPr>
          <w:rFonts w:ascii="Times New Roman" w:eastAsia="Batang" w:hAnsi="Times New Roman" w:cs="Times New Roman"/>
          <w:sz w:val="28"/>
          <w:szCs w:val="28"/>
          <w:lang w:eastAsia="ko-KR"/>
        </w:rPr>
        <w:t>104,8 nghìn</w:t>
      </w:r>
      <w:r w:rsidR="006F3F93" w:rsidRPr="0092797B">
        <w:rPr>
          <w:rFonts w:ascii="Times New Roman" w:eastAsia="Batang" w:hAnsi="Times New Roman" w:cs="Times New Roman"/>
          <w:sz w:val="28"/>
          <w:szCs w:val="28"/>
          <w:lang w:eastAsia="ko-KR"/>
        </w:rPr>
        <w:t xml:space="preserve"> tỷ đồng</w:t>
      </w:r>
      <w:r w:rsidR="003F50EC">
        <w:rPr>
          <w:rFonts w:ascii="Times New Roman" w:eastAsia="Batang" w:hAnsi="Times New Roman" w:cs="Times New Roman"/>
          <w:sz w:val="28"/>
          <w:szCs w:val="28"/>
          <w:lang w:eastAsia="ko-KR"/>
        </w:rPr>
        <w:t xml:space="preserve"> và </w:t>
      </w:r>
      <w:r w:rsidR="006F3F93" w:rsidRPr="0092797B">
        <w:rPr>
          <w:rFonts w:ascii="Times New Roman" w:eastAsia="Batang" w:hAnsi="Times New Roman" w:cs="Times New Roman"/>
          <w:sz w:val="28"/>
          <w:szCs w:val="28"/>
          <w:lang w:eastAsia="ko-KR"/>
        </w:rPr>
        <w:t>năm 202</w:t>
      </w:r>
      <w:r w:rsidR="006F3F93">
        <w:rPr>
          <w:rFonts w:ascii="Times New Roman" w:eastAsia="Batang" w:hAnsi="Times New Roman" w:cs="Times New Roman"/>
          <w:sz w:val="28"/>
          <w:szCs w:val="28"/>
          <w:lang w:eastAsia="ko-KR"/>
        </w:rPr>
        <w:t>4</w:t>
      </w:r>
      <w:r w:rsidR="006F3F93" w:rsidRPr="0092797B">
        <w:rPr>
          <w:rFonts w:ascii="Times New Roman" w:eastAsia="Batang" w:hAnsi="Times New Roman" w:cs="Times New Roman"/>
          <w:sz w:val="28"/>
          <w:szCs w:val="28"/>
          <w:lang w:eastAsia="ko-KR"/>
        </w:rPr>
        <w:t xml:space="preserve"> </w:t>
      </w:r>
      <w:r w:rsidR="003F50EC">
        <w:rPr>
          <w:rFonts w:ascii="Times New Roman" w:eastAsia="Batang" w:hAnsi="Times New Roman" w:cs="Times New Roman"/>
          <w:sz w:val="28"/>
          <w:szCs w:val="28"/>
          <w:lang w:eastAsia="ko-KR"/>
        </w:rPr>
        <w:t>ở mức</w:t>
      </w:r>
      <w:r w:rsidR="006F3F93" w:rsidRPr="0092797B">
        <w:rPr>
          <w:rFonts w:ascii="Times New Roman" w:eastAsia="Batang" w:hAnsi="Times New Roman" w:cs="Times New Roman"/>
          <w:sz w:val="28"/>
          <w:szCs w:val="28"/>
          <w:lang w:eastAsia="ko-KR"/>
        </w:rPr>
        <w:t xml:space="preserve"> 28</w:t>
      </w:r>
      <w:r w:rsidR="006F3F93">
        <w:rPr>
          <w:rFonts w:ascii="Times New Roman" w:eastAsia="Batang" w:hAnsi="Times New Roman" w:cs="Times New Roman"/>
          <w:sz w:val="28"/>
          <w:szCs w:val="28"/>
          <w:lang w:eastAsia="ko-KR"/>
        </w:rPr>
        <w:t>8</w:t>
      </w:r>
      <w:r w:rsidR="006F3F93" w:rsidRPr="0092797B">
        <w:rPr>
          <w:rFonts w:ascii="Times New Roman" w:eastAsia="Batang" w:hAnsi="Times New Roman" w:cs="Times New Roman"/>
          <w:sz w:val="28"/>
          <w:szCs w:val="28"/>
          <w:lang w:eastAsia="ko-KR"/>
        </w:rPr>
        <w:t>,1 nghìn tỷ đồng</w:t>
      </w:r>
      <w:r w:rsidR="00CE5A9C">
        <w:rPr>
          <w:rFonts w:ascii="Times New Roman" w:eastAsia="Batang" w:hAnsi="Times New Roman" w:cs="Times New Roman"/>
          <w:sz w:val="28"/>
          <w:szCs w:val="28"/>
          <w:lang w:eastAsia="ko-KR"/>
        </w:rPr>
        <w:t xml:space="preserve"> và</w:t>
      </w:r>
      <w:r w:rsidR="006F3F93" w:rsidRPr="0092797B">
        <w:rPr>
          <w:rFonts w:ascii="Times New Roman" w:eastAsia="Batang" w:hAnsi="Times New Roman" w:cs="Times New Roman"/>
          <w:sz w:val="28"/>
          <w:szCs w:val="28"/>
          <w:lang w:eastAsia="ko-KR"/>
        </w:rPr>
        <w:t xml:space="preserve"> năm 202</w:t>
      </w:r>
      <w:r w:rsidR="00CE5A9C">
        <w:rPr>
          <w:rFonts w:ascii="Times New Roman" w:eastAsia="Batang" w:hAnsi="Times New Roman" w:cs="Times New Roman"/>
          <w:sz w:val="28"/>
          <w:szCs w:val="28"/>
          <w:lang w:eastAsia="ko-KR"/>
        </w:rPr>
        <w:t>5</w:t>
      </w:r>
      <w:r w:rsidR="006F3F93" w:rsidRPr="0092797B">
        <w:rPr>
          <w:rFonts w:ascii="Times New Roman" w:eastAsia="Batang" w:hAnsi="Times New Roman" w:cs="Times New Roman"/>
          <w:sz w:val="28"/>
          <w:szCs w:val="28"/>
          <w:lang w:eastAsia="ko-KR"/>
        </w:rPr>
        <w:t xml:space="preserve"> là </w:t>
      </w:r>
      <w:r w:rsidR="006F3F93">
        <w:rPr>
          <w:rFonts w:ascii="Times New Roman" w:eastAsia="Batang" w:hAnsi="Times New Roman" w:cs="Times New Roman"/>
          <w:sz w:val="28"/>
          <w:szCs w:val="28"/>
          <w:lang w:eastAsia="ko-KR"/>
        </w:rPr>
        <w:t>194</w:t>
      </w:r>
      <w:r w:rsidR="006F3F93" w:rsidRPr="0092797B">
        <w:rPr>
          <w:rFonts w:ascii="Times New Roman" w:eastAsia="Batang" w:hAnsi="Times New Roman" w:cs="Times New Roman"/>
          <w:sz w:val="28"/>
          <w:szCs w:val="28"/>
          <w:lang w:eastAsia="ko-KR"/>
        </w:rPr>
        <w:t>,</w:t>
      </w:r>
      <w:r w:rsidR="006F3F93">
        <w:rPr>
          <w:rFonts w:ascii="Times New Roman" w:eastAsia="Batang" w:hAnsi="Times New Roman" w:cs="Times New Roman"/>
          <w:sz w:val="28"/>
          <w:szCs w:val="28"/>
          <w:lang w:eastAsia="ko-KR"/>
        </w:rPr>
        <w:t>2</w:t>
      </w:r>
      <w:r w:rsidR="006F3F93" w:rsidRPr="0092797B">
        <w:rPr>
          <w:rFonts w:ascii="Times New Roman" w:eastAsia="Batang" w:hAnsi="Times New Roman" w:cs="Times New Roman"/>
          <w:sz w:val="28"/>
          <w:szCs w:val="28"/>
          <w:lang w:eastAsia="ko-KR"/>
        </w:rPr>
        <w:t xml:space="preserve"> nghìn tỷ đồng. Đ</w:t>
      </w:r>
      <w:r w:rsidR="006F3F93" w:rsidRPr="0092797B">
        <w:rPr>
          <w:rFonts w:ascii="Times New Roman" w:hAnsi="Times New Roman" w:cs="Times New Roman"/>
          <w:sz w:val="28"/>
          <w:szCs w:val="28"/>
          <w:lang w:eastAsia="ko-KR"/>
        </w:rPr>
        <w:t xml:space="preserve">ối với trái phiếu đáo hạn trong </w:t>
      </w:r>
      <w:r w:rsidR="006F3F93">
        <w:rPr>
          <w:rFonts w:ascii="Times New Roman" w:hAnsi="Times New Roman" w:cs="Times New Roman"/>
          <w:sz w:val="28"/>
          <w:szCs w:val="28"/>
          <w:lang w:eastAsia="ko-KR"/>
        </w:rPr>
        <w:t>2</w:t>
      </w:r>
      <w:r w:rsidR="006F3F93" w:rsidRPr="0092797B">
        <w:rPr>
          <w:rFonts w:ascii="Times New Roman" w:hAnsi="Times New Roman" w:cs="Times New Roman"/>
          <w:sz w:val="28"/>
          <w:szCs w:val="28"/>
          <w:lang w:eastAsia="ko-KR"/>
        </w:rPr>
        <w:t xml:space="preserve"> </w:t>
      </w:r>
      <w:r w:rsidR="006F3F93">
        <w:rPr>
          <w:rFonts w:ascii="Times New Roman" w:hAnsi="Times New Roman" w:cs="Times New Roman"/>
          <w:sz w:val="28"/>
          <w:szCs w:val="28"/>
          <w:lang w:eastAsia="ko-KR"/>
        </w:rPr>
        <w:t xml:space="preserve">quý </w:t>
      </w:r>
      <w:r w:rsidR="006F3F93" w:rsidRPr="0092797B">
        <w:rPr>
          <w:rFonts w:ascii="Times New Roman" w:hAnsi="Times New Roman" w:cs="Times New Roman"/>
          <w:sz w:val="28"/>
          <w:szCs w:val="28"/>
          <w:lang w:eastAsia="ko-KR"/>
        </w:rPr>
        <w:t>cuối năm 202</w:t>
      </w:r>
      <w:r w:rsidR="006F3F93">
        <w:rPr>
          <w:rFonts w:ascii="Times New Roman" w:hAnsi="Times New Roman" w:cs="Times New Roman"/>
          <w:sz w:val="28"/>
          <w:szCs w:val="28"/>
          <w:lang w:eastAsia="ko-KR"/>
        </w:rPr>
        <w:t>3</w:t>
      </w:r>
      <w:r w:rsidR="006F3F93" w:rsidRPr="0092797B">
        <w:rPr>
          <w:rFonts w:ascii="Times New Roman" w:hAnsi="Times New Roman" w:cs="Times New Roman"/>
          <w:sz w:val="28"/>
          <w:szCs w:val="28"/>
          <w:lang w:eastAsia="ko-KR"/>
        </w:rPr>
        <w:t xml:space="preserve">, giá trị trái phiếu đến hạn của các doanh nghiệp bất động sản là </w:t>
      </w:r>
      <w:r w:rsidR="006F3F93">
        <w:rPr>
          <w:rFonts w:ascii="Times New Roman" w:hAnsi="Times New Roman" w:cs="Times New Roman"/>
          <w:sz w:val="28"/>
          <w:szCs w:val="28"/>
          <w:lang w:eastAsia="ko-KR"/>
        </w:rPr>
        <w:t>37</w:t>
      </w:r>
      <w:r w:rsidR="006F3F93" w:rsidRPr="0092797B">
        <w:rPr>
          <w:rFonts w:ascii="Times New Roman" w:hAnsi="Times New Roman" w:cs="Times New Roman"/>
          <w:sz w:val="28"/>
          <w:szCs w:val="28"/>
          <w:lang w:eastAsia="ko-KR"/>
        </w:rPr>
        <w:t>,</w:t>
      </w:r>
      <w:r w:rsidR="006F3F93">
        <w:rPr>
          <w:rFonts w:ascii="Times New Roman" w:hAnsi="Times New Roman" w:cs="Times New Roman"/>
          <w:sz w:val="28"/>
          <w:szCs w:val="28"/>
          <w:lang w:eastAsia="ko-KR"/>
        </w:rPr>
        <w:t>1</w:t>
      </w:r>
      <w:r w:rsidR="006F3F93" w:rsidRPr="0092797B">
        <w:rPr>
          <w:rFonts w:ascii="Times New Roman" w:hAnsi="Times New Roman" w:cs="Times New Roman"/>
          <w:sz w:val="28"/>
          <w:szCs w:val="28"/>
          <w:lang w:eastAsia="ko-KR"/>
        </w:rPr>
        <w:t xml:space="preserve"> nghìn tỷ đồng và TCTD là </w:t>
      </w:r>
      <w:r w:rsidR="006F3F93">
        <w:rPr>
          <w:rFonts w:ascii="Times New Roman" w:hAnsi="Times New Roman" w:cs="Times New Roman"/>
          <w:sz w:val="28"/>
          <w:szCs w:val="28"/>
          <w:lang w:eastAsia="ko-KR"/>
        </w:rPr>
        <w:t>24</w:t>
      </w:r>
      <w:r w:rsidR="006F3F93" w:rsidRPr="0092797B">
        <w:rPr>
          <w:rFonts w:ascii="Times New Roman" w:hAnsi="Times New Roman" w:cs="Times New Roman"/>
          <w:sz w:val="28"/>
          <w:szCs w:val="28"/>
          <w:lang w:eastAsia="ko-KR"/>
        </w:rPr>
        <w:t xml:space="preserve"> nghìn tỷ đồng, các doanh nghiệp sản xuất là </w:t>
      </w:r>
      <w:r w:rsidR="006F3F93">
        <w:rPr>
          <w:rFonts w:ascii="Times New Roman" w:hAnsi="Times New Roman" w:cs="Times New Roman"/>
          <w:sz w:val="28"/>
          <w:szCs w:val="28"/>
          <w:lang w:eastAsia="ko-KR"/>
        </w:rPr>
        <w:t>1,3</w:t>
      </w:r>
      <w:r w:rsidR="006F3F93" w:rsidRPr="0092797B">
        <w:rPr>
          <w:rFonts w:ascii="Times New Roman" w:hAnsi="Times New Roman" w:cs="Times New Roman"/>
          <w:sz w:val="28"/>
          <w:szCs w:val="28"/>
          <w:lang w:eastAsia="ko-KR"/>
        </w:rPr>
        <w:t xml:space="preserve"> nghìn tỷ đồng, các doanh nghiệp thương mại, dịch vụ </w:t>
      </w:r>
      <w:r w:rsidR="006F3F93">
        <w:rPr>
          <w:rFonts w:ascii="Times New Roman" w:hAnsi="Times New Roman" w:cs="Times New Roman"/>
          <w:sz w:val="28"/>
          <w:szCs w:val="28"/>
          <w:lang w:eastAsia="ko-KR"/>
        </w:rPr>
        <w:t xml:space="preserve">là 22,4 nghìn tỷ đồng </w:t>
      </w:r>
      <w:r w:rsidR="006F3F93" w:rsidRPr="0092797B">
        <w:rPr>
          <w:rFonts w:ascii="Times New Roman" w:hAnsi="Times New Roman" w:cs="Times New Roman"/>
          <w:sz w:val="28"/>
          <w:szCs w:val="28"/>
          <w:lang w:eastAsia="ko-KR"/>
        </w:rPr>
        <w:t xml:space="preserve">và lĩnh vực khác là </w:t>
      </w:r>
      <w:r w:rsidR="006F3F93">
        <w:rPr>
          <w:rFonts w:ascii="Times New Roman" w:hAnsi="Times New Roman" w:cs="Times New Roman"/>
          <w:sz w:val="28"/>
          <w:szCs w:val="28"/>
          <w:lang w:eastAsia="ko-KR"/>
        </w:rPr>
        <w:t>20</w:t>
      </w:r>
      <w:r w:rsidR="006F3F93" w:rsidRPr="0092797B">
        <w:rPr>
          <w:rFonts w:ascii="Times New Roman" w:hAnsi="Times New Roman" w:cs="Times New Roman"/>
          <w:sz w:val="28"/>
          <w:szCs w:val="28"/>
          <w:lang w:eastAsia="ko-KR"/>
        </w:rPr>
        <w:t xml:space="preserve"> nghìn tỷ đồng.</w:t>
      </w:r>
    </w:p>
    <w:p w14:paraId="7016322F" w14:textId="18BBF0DF" w:rsidR="00520644" w:rsidRDefault="006F3F93" w:rsidP="005C5157">
      <w:pPr>
        <w:spacing w:before="120" w:after="120" w:line="312" w:lineRule="auto"/>
        <w:ind w:left="-180" w:firstLine="540"/>
        <w:jc w:val="both"/>
        <w:rPr>
          <w:rFonts w:ascii="Times New Roman" w:hAnsi="Times New Roman" w:cs="Times New Roman"/>
          <w:sz w:val="28"/>
          <w:szCs w:val="28"/>
        </w:rPr>
      </w:pPr>
      <w:r w:rsidRPr="0092797B">
        <w:rPr>
          <w:rFonts w:ascii="Times New Roman" w:eastAsia="Times New Roman" w:hAnsi="Times New Roman" w:cs="Times New Roman"/>
          <w:bCs/>
          <w:sz w:val="28"/>
          <w:szCs w:val="28"/>
          <w:lang w:val="vi-VN"/>
        </w:rPr>
        <w:lastRenderedPageBreak/>
        <w:t xml:space="preserve">Để giải quyết </w:t>
      </w:r>
      <w:r w:rsidRPr="0092797B">
        <w:rPr>
          <w:rFonts w:ascii="Times New Roman" w:eastAsia="Times New Roman" w:hAnsi="Times New Roman" w:cs="Times New Roman"/>
          <w:bCs/>
          <w:sz w:val="28"/>
          <w:szCs w:val="28"/>
        </w:rPr>
        <w:t>dòng tiền chi trả cho trái phiếu đáo hạn</w:t>
      </w:r>
      <w:r w:rsidRPr="0092797B">
        <w:rPr>
          <w:rFonts w:ascii="Times New Roman" w:eastAsia="Times New Roman" w:hAnsi="Times New Roman" w:cs="Times New Roman"/>
          <w:bCs/>
          <w:sz w:val="28"/>
          <w:szCs w:val="28"/>
          <w:lang w:val="vi-VN"/>
        </w:rPr>
        <w:t xml:space="preserve">, </w:t>
      </w:r>
      <w:r w:rsidRPr="0092797B">
        <w:rPr>
          <w:rFonts w:ascii="Times New Roman" w:eastAsia="Times New Roman" w:hAnsi="Times New Roman" w:cs="Times New Roman"/>
          <w:bCs/>
          <w:sz w:val="28"/>
          <w:szCs w:val="28"/>
        </w:rPr>
        <w:t xml:space="preserve">nếu như trong điều kiện thông thường, </w:t>
      </w:r>
      <w:r w:rsidR="00D514B2">
        <w:rPr>
          <w:rFonts w:ascii="Times New Roman" w:eastAsia="Times New Roman" w:hAnsi="Times New Roman" w:cs="Times New Roman"/>
          <w:bCs/>
          <w:sz w:val="28"/>
          <w:szCs w:val="28"/>
        </w:rPr>
        <w:t>ngoài việc kỳ vọng từ dòng tiền tạo ra từ sản xuất kinh doanh,</w:t>
      </w:r>
      <w:r w:rsidRPr="0092797B">
        <w:rPr>
          <w:rFonts w:ascii="Times New Roman" w:eastAsia="Times New Roman" w:hAnsi="Times New Roman" w:cs="Times New Roman"/>
          <w:bCs/>
          <w:sz w:val="28"/>
          <w:szCs w:val="28"/>
        </w:rPr>
        <w:t xml:space="preserve"> </w:t>
      </w:r>
      <w:r w:rsidRPr="0092797B">
        <w:rPr>
          <w:rFonts w:ascii="Times New Roman" w:eastAsia="Times New Roman" w:hAnsi="Times New Roman" w:cs="Times New Roman"/>
          <w:bCs/>
          <w:sz w:val="28"/>
          <w:szCs w:val="28"/>
          <w:lang w:val="vi-VN"/>
        </w:rPr>
        <w:t xml:space="preserve">các </w:t>
      </w:r>
      <w:r w:rsidR="00066B94">
        <w:rPr>
          <w:rFonts w:ascii="Times New Roman" w:eastAsia="Times New Roman" w:hAnsi="Times New Roman" w:cs="Times New Roman"/>
          <w:bCs/>
          <w:sz w:val="28"/>
          <w:szCs w:val="28"/>
        </w:rPr>
        <w:t>doanh</w:t>
      </w:r>
      <w:r w:rsidRPr="0092797B">
        <w:rPr>
          <w:rFonts w:ascii="Times New Roman" w:eastAsia="Times New Roman" w:hAnsi="Times New Roman" w:cs="Times New Roman"/>
          <w:bCs/>
          <w:sz w:val="28"/>
          <w:szCs w:val="28"/>
          <w:lang w:val="vi-VN"/>
        </w:rPr>
        <w:t xml:space="preserve"> sẽ tìm nguồn vốn mới </w:t>
      </w:r>
      <w:r w:rsidR="00D514B2">
        <w:rPr>
          <w:rFonts w:ascii="Times New Roman" w:eastAsia="Times New Roman" w:hAnsi="Times New Roman" w:cs="Times New Roman"/>
          <w:bCs/>
          <w:sz w:val="28"/>
          <w:szCs w:val="28"/>
        </w:rPr>
        <w:t xml:space="preserve">trong đó đến </w:t>
      </w:r>
      <w:r w:rsidRPr="0092797B">
        <w:rPr>
          <w:rFonts w:ascii="Times New Roman" w:eastAsia="Times New Roman" w:hAnsi="Times New Roman" w:cs="Times New Roman"/>
          <w:bCs/>
          <w:sz w:val="28"/>
          <w:szCs w:val="28"/>
          <w:lang w:val="vi-VN"/>
        </w:rPr>
        <w:t>từ phát hành TPDN</w:t>
      </w:r>
      <w:r w:rsidR="00D514B2">
        <w:rPr>
          <w:rFonts w:ascii="Times New Roman" w:eastAsia="Times New Roman" w:hAnsi="Times New Roman" w:cs="Times New Roman"/>
          <w:bCs/>
          <w:sz w:val="28"/>
          <w:szCs w:val="28"/>
        </w:rPr>
        <w:t xml:space="preserve"> mới</w:t>
      </w:r>
      <w:r w:rsidRPr="0092797B">
        <w:rPr>
          <w:rFonts w:ascii="Times New Roman" w:eastAsia="Times New Roman" w:hAnsi="Times New Roman" w:cs="Times New Roman"/>
          <w:bCs/>
          <w:sz w:val="28"/>
          <w:szCs w:val="28"/>
          <w:lang w:val="vi-VN"/>
        </w:rPr>
        <w:t xml:space="preserve">, vay ngân hàng, phát hành cổ phiếu… để </w:t>
      </w:r>
      <w:r w:rsidR="00D514B2">
        <w:rPr>
          <w:rFonts w:ascii="Times New Roman" w:eastAsia="Times New Roman" w:hAnsi="Times New Roman" w:cs="Times New Roman"/>
          <w:bCs/>
          <w:sz w:val="28"/>
          <w:szCs w:val="28"/>
        </w:rPr>
        <w:t>tái cơ cấu</w:t>
      </w:r>
      <w:r>
        <w:rPr>
          <w:rFonts w:ascii="Times New Roman" w:eastAsia="Times New Roman" w:hAnsi="Times New Roman" w:cs="Times New Roman"/>
          <w:sz w:val="28"/>
          <w:szCs w:val="28"/>
        </w:rPr>
        <w:t xml:space="preserve"> nợ</w:t>
      </w:r>
      <w:r w:rsidRPr="0092797B">
        <w:rPr>
          <w:rFonts w:ascii="Times New Roman" w:eastAsia="Times New Roman" w:hAnsi="Times New Roman" w:cs="Times New Roman"/>
          <w:bCs/>
          <w:sz w:val="28"/>
          <w:szCs w:val="28"/>
        </w:rPr>
        <w:t xml:space="preserve"> và duy trì, phát triển </w:t>
      </w:r>
      <w:r w:rsidR="0092226E">
        <w:rPr>
          <w:rFonts w:ascii="Times New Roman" w:eastAsia="Times New Roman" w:hAnsi="Times New Roman" w:cs="Times New Roman"/>
          <w:bCs/>
          <w:sz w:val="28"/>
          <w:szCs w:val="28"/>
        </w:rPr>
        <w:t>sản xuất kinh doanh</w:t>
      </w:r>
      <w:r w:rsidRPr="0092797B">
        <w:rPr>
          <w:rFonts w:ascii="Times New Roman" w:eastAsia="Times New Roman" w:hAnsi="Times New Roman" w:cs="Times New Roman"/>
          <w:bCs/>
          <w:sz w:val="28"/>
          <w:szCs w:val="28"/>
          <w:lang w:val="vi-VN"/>
        </w:rPr>
        <w:t xml:space="preserve">. Tuy nhiên, khả năng gọi vốn của các DN trong </w:t>
      </w:r>
      <w:r>
        <w:rPr>
          <w:rFonts w:ascii="Times New Roman" w:eastAsia="Times New Roman" w:hAnsi="Times New Roman" w:cs="Times New Roman"/>
          <w:sz w:val="28"/>
          <w:szCs w:val="28"/>
        </w:rPr>
        <w:t xml:space="preserve">thời gian </w:t>
      </w:r>
      <w:r w:rsidR="00D514B2">
        <w:rPr>
          <w:rFonts w:ascii="Times New Roman" w:eastAsia="Times New Roman" w:hAnsi="Times New Roman" w:cs="Times New Roman"/>
          <w:bCs/>
          <w:sz w:val="28"/>
          <w:szCs w:val="28"/>
        </w:rPr>
        <w:t>qua</w:t>
      </w:r>
      <w:r w:rsidRPr="0092797B">
        <w:rPr>
          <w:rFonts w:ascii="Times New Roman" w:eastAsia="Times New Roman" w:hAnsi="Times New Roman" w:cs="Times New Roman"/>
          <w:bCs/>
          <w:sz w:val="28"/>
          <w:szCs w:val="28"/>
          <w:lang w:val="vi-VN"/>
        </w:rPr>
        <w:t xml:space="preserve"> khá khó khăn do: </w:t>
      </w:r>
      <w:r w:rsidRPr="0092797B">
        <w:rPr>
          <w:rFonts w:ascii="Times New Roman" w:eastAsia="Times New Roman" w:hAnsi="Times New Roman" w:cs="Times New Roman"/>
          <w:b/>
          <w:bCs/>
          <w:sz w:val="28"/>
          <w:szCs w:val="28"/>
          <w:lang w:val="vi-VN"/>
        </w:rPr>
        <w:t>(i)</w:t>
      </w:r>
      <w:r w:rsidRPr="0092797B">
        <w:rPr>
          <w:rFonts w:ascii="Times New Roman" w:eastAsia="Times New Roman" w:hAnsi="Times New Roman" w:cs="Times New Roman"/>
          <w:bCs/>
          <w:sz w:val="28"/>
          <w:szCs w:val="28"/>
          <w:lang w:val="vi-VN"/>
        </w:rPr>
        <w:t xml:space="preserve"> những vi phạm liên tiếp đã làm niềm tin của các nhà đầu tư suy giảm đáng kể, nhà đầu tư cá nhân cũng đã trở nên e ngại hơn sau các vụ việc vừa qua; </w:t>
      </w:r>
      <w:r w:rsidRPr="0092797B">
        <w:rPr>
          <w:rFonts w:ascii="Times New Roman" w:eastAsia="Times New Roman" w:hAnsi="Times New Roman" w:cs="Times New Roman"/>
          <w:b/>
          <w:bCs/>
          <w:sz w:val="28"/>
          <w:szCs w:val="28"/>
          <w:lang w:val="vi-VN"/>
        </w:rPr>
        <w:t>(ii)</w:t>
      </w:r>
      <w:r w:rsidRPr="0092797B">
        <w:rPr>
          <w:rFonts w:ascii="Times New Roman" w:eastAsia="Times New Roman" w:hAnsi="Times New Roman" w:cs="Times New Roman"/>
          <w:bCs/>
          <w:sz w:val="28"/>
          <w:szCs w:val="28"/>
          <w:lang w:val="vi-VN"/>
        </w:rPr>
        <w:t xml:space="preserve"> Nghị định 65</w:t>
      </w:r>
      <w:r w:rsidRPr="0092797B">
        <w:rPr>
          <w:rFonts w:ascii="Times New Roman" w:eastAsia="Times New Roman" w:hAnsi="Times New Roman" w:cs="Times New Roman"/>
          <w:bCs/>
          <w:sz w:val="28"/>
          <w:szCs w:val="28"/>
        </w:rPr>
        <w:t>/2022</w:t>
      </w:r>
      <w:r w:rsidRPr="0092797B">
        <w:rPr>
          <w:rFonts w:ascii="Times New Roman" w:eastAsia="Times New Roman" w:hAnsi="Times New Roman" w:cs="Times New Roman"/>
          <w:bCs/>
          <w:sz w:val="28"/>
          <w:szCs w:val="28"/>
          <w:lang w:val="vi-VN"/>
        </w:rPr>
        <w:t xml:space="preserve"> đã đưa ra những quy định chặt chẽ hơn đối với phát hành TPDN riêng lẻ (trong tháng 10/2022, chỉ có 1 đợt phát hành TPDN trị giá 210 tỷ VND, giảm 99% so với tháng trước)</w:t>
      </w:r>
      <w:r>
        <w:rPr>
          <w:rFonts w:ascii="Times New Roman" w:eastAsia="Times New Roman" w:hAnsi="Times New Roman" w:cs="Times New Roman"/>
          <w:bCs/>
          <w:sz w:val="28"/>
          <w:szCs w:val="28"/>
        </w:rPr>
        <w:t xml:space="preserve">; Nghị định 08/2023 ra đời sau đó đưa ra một số nội dung giúp các doanh nghiệp giãn hoãn </w:t>
      </w:r>
      <w:r w:rsidR="00D4476B">
        <w:rPr>
          <w:rFonts w:ascii="Times New Roman" w:eastAsia="Times New Roman" w:hAnsi="Times New Roman" w:cs="Times New Roman"/>
          <w:bCs/>
          <w:sz w:val="28"/>
          <w:szCs w:val="28"/>
        </w:rPr>
        <w:t>hoặc cơ cấu lại</w:t>
      </w:r>
      <w:r>
        <w:rPr>
          <w:rFonts w:ascii="Times New Roman" w:eastAsia="Times New Roman" w:hAnsi="Times New Roman" w:cs="Times New Roman"/>
          <w:bCs/>
          <w:sz w:val="28"/>
          <w:szCs w:val="28"/>
        </w:rPr>
        <w:t xml:space="preserve"> nợ, nhưng thị trường vẫn cần thời gian để điều chỉnh và khôi phục niềm tin, nhất là với vấn đề nhà đầu tư chuyên nghiệp và xếp hạng tín nhiệm bắt buộc với một số trường hợp vẫn chưa được thực thi</w:t>
      </w:r>
      <w:r w:rsidRPr="0092797B">
        <w:rPr>
          <w:rFonts w:ascii="Times New Roman" w:eastAsia="Times New Roman" w:hAnsi="Times New Roman" w:cs="Times New Roman"/>
          <w:bCs/>
          <w:sz w:val="28"/>
          <w:szCs w:val="28"/>
          <w:lang w:val="vi-VN"/>
        </w:rPr>
        <w:t xml:space="preserve">; </w:t>
      </w:r>
      <w:r w:rsidRPr="0092797B">
        <w:rPr>
          <w:rFonts w:ascii="Times New Roman" w:eastAsia="Times New Roman" w:hAnsi="Times New Roman" w:cs="Times New Roman"/>
          <w:b/>
          <w:bCs/>
          <w:sz w:val="28"/>
          <w:szCs w:val="28"/>
          <w:lang w:val="vi-VN"/>
        </w:rPr>
        <w:t>(iii)</w:t>
      </w:r>
      <w:r w:rsidRPr="0092797B">
        <w:rPr>
          <w:rFonts w:ascii="Times New Roman" w:eastAsia="Times New Roman" w:hAnsi="Times New Roman" w:cs="Times New Roman"/>
          <w:bCs/>
          <w:sz w:val="28"/>
          <w:szCs w:val="28"/>
          <w:lang w:val="vi-VN"/>
        </w:rPr>
        <w:t xml:space="preserve"> Nguồn vốn tín dụng dành cho đối tượng này là không nhiều do phải ưu tiên cho</w:t>
      </w:r>
      <w:r>
        <w:rPr>
          <w:rFonts w:ascii="Times New Roman" w:eastAsia="Times New Roman" w:hAnsi="Times New Roman" w:cs="Times New Roman"/>
          <w:sz w:val="28"/>
          <w:szCs w:val="28"/>
        </w:rPr>
        <w:t xml:space="preserve"> </w:t>
      </w:r>
      <w:r w:rsidR="00FE67CD">
        <w:rPr>
          <w:rFonts w:ascii="Times New Roman" w:eastAsia="Times New Roman" w:hAnsi="Times New Roman" w:cs="Times New Roman"/>
          <w:bCs/>
          <w:sz w:val="28"/>
          <w:szCs w:val="28"/>
        </w:rPr>
        <w:t>các ngành</w:t>
      </w:r>
      <w:r w:rsidRPr="0092797B">
        <w:rPr>
          <w:rFonts w:ascii="Times New Roman" w:eastAsia="Times New Roman" w:hAnsi="Times New Roman" w:cs="Times New Roman"/>
          <w:bCs/>
          <w:sz w:val="28"/>
          <w:szCs w:val="28"/>
          <w:lang w:val="vi-VN"/>
        </w:rPr>
        <w:t xml:space="preserve"> </w:t>
      </w:r>
      <w:r w:rsidR="0092226E">
        <w:rPr>
          <w:rFonts w:ascii="Times New Roman" w:eastAsia="Times New Roman" w:hAnsi="Times New Roman" w:cs="Times New Roman"/>
          <w:bCs/>
          <w:sz w:val="28"/>
          <w:szCs w:val="28"/>
        </w:rPr>
        <w:t xml:space="preserve">sản xuất </w:t>
      </w:r>
      <w:r w:rsidR="00B729EF">
        <w:rPr>
          <w:rFonts w:ascii="Times New Roman" w:eastAsia="Times New Roman" w:hAnsi="Times New Roman" w:cs="Times New Roman"/>
          <w:bCs/>
          <w:sz w:val="28"/>
          <w:szCs w:val="28"/>
        </w:rPr>
        <w:t>kinh doanh</w:t>
      </w:r>
      <w:r w:rsidRPr="0092797B">
        <w:rPr>
          <w:rFonts w:ascii="Times New Roman" w:eastAsia="Times New Roman" w:hAnsi="Times New Roman" w:cs="Times New Roman"/>
          <w:bCs/>
          <w:sz w:val="28"/>
          <w:szCs w:val="28"/>
          <w:lang w:val="vi-VN"/>
        </w:rPr>
        <w:t xml:space="preserve"> và trong bối cảnh hạn mức tăng trưởng tín dụng </w:t>
      </w:r>
      <w:r w:rsidR="0066577B">
        <w:rPr>
          <w:rFonts w:ascii="Times New Roman" w:eastAsia="Times New Roman" w:hAnsi="Times New Roman" w:cs="Times New Roman"/>
          <w:bCs/>
          <w:sz w:val="28"/>
          <w:szCs w:val="28"/>
        </w:rPr>
        <w:t>thấp nhằm</w:t>
      </w:r>
      <w:r w:rsidRPr="0092797B">
        <w:rPr>
          <w:rFonts w:ascii="Times New Roman" w:eastAsia="Times New Roman" w:hAnsi="Times New Roman" w:cs="Times New Roman"/>
          <w:bCs/>
          <w:sz w:val="28"/>
          <w:szCs w:val="28"/>
          <w:lang w:val="vi-VN"/>
        </w:rPr>
        <w:t xml:space="preserve"> kiểm soát lạm phát</w:t>
      </w:r>
      <w:r w:rsidR="0066577B">
        <w:rPr>
          <w:rFonts w:ascii="Times New Roman" w:eastAsia="Times New Roman" w:hAnsi="Times New Roman" w:cs="Times New Roman"/>
          <w:bCs/>
          <w:sz w:val="28"/>
          <w:szCs w:val="28"/>
        </w:rPr>
        <w:t xml:space="preserve"> và rủi ro an toàn hệ thống</w:t>
      </w:r>
      <w:r w:rsidR="00C57EB0">
        <w:rPr>
          <w:rFonts w:ascii="Times New Roman" w:eastAsia="Times New Roman" w:hAnsi="Times New Roman" w:cs="Times New Roman"/>
          <w:bCs/>
          <w:sz w:val="28"/>
          <w:szCs w:val="28"/>
        </w:rPr>
        <w:t xml:space="preserve"> các</w:t>
      </w:r>
      <w:r w:rsidRPr="0092797B">
        <w:rPr>
          <w:rFonts w:ascii="Times New Roman" w:eastAsia="Times New Roman" w:hAnsi="Times New Roman" w:cs="Times New Roman"/>
          <w:bCs/>
          <w:sz w:val="28"/>
          <w:szCs w:val="28"/>
          <w:lang w:val="vi-VN"/>
        </w:rPr>
        <w:t xml:space="preserve"> TCTD; </w:t>
      </w:r>
      <w:r w:rsidRPr="0092797B">
        <w:rPr>
          <w:rFonts w:ascii="Times New Roman" w:eastAsia="Times New Roman" w:hAnsi="Times New Roman" w:cs="Times New Roman"/>
          <w:b/>
          <w:bCs/>
          <w:sz w:val="28"/>
          <w:szCs w:val="28"/>
          <w:lang w:val="vi-VN"/>
        </w:rPr>
        <w:t>(iv)</w:t>
      </w:r>
      <w:r w:rsidRPr="0092797B">
        <w:rPr>
          <w:rFonts w:ascii="Times New Roman" w:eastAsia="Times New Roman" w:hAnsi="Times New Roman" w:cs="Times New Roman"/>
          <w:bCs/>
          <w:sz w:val="28"/>
          <w:szCs w:val="28"/>
          <w:lang w:val="vi-VN"/>
        </w:rPr>
        <w:t xml:space="preserve"> Thị trường chứng khoán không còn sôi động như giai đoạn trước, nên huy động vốn qua kênh này còn khó khăn; (v) việc bán hàng, phát mại tài sản để trả nợ cũng không dễ dàng (do thị trường BĐS đang trầm lắng, phục hồi chậm). </w:t>
      </w:r>
      <w:r>
        <w:rPr>
          <w:rFonts w:ascii="Times New Roman" w:eastAsia="Times New Roman" w:hAnsi="Times New Roman" w:cs="Times New Roman"/>
          <w:bCs/>
          <w:sz w:val="28"/>
          <w:szCs w:val="28"/>
        </w:rPr>
        <w:t>Chính vì lẽ đó</w:t>
      </w:r>
      <w:r w:rsidRPr="0092797B">
        <w:rPr>
          <w:rFonts w:ascii="Times New Roman" w:eastAsia="Times New Roman" w:hAnsi="Times New Roman" w:cs="Times New Roman"/>
          <w:bCs/>
          <w:sz w:val="28"/>
          <w:szCs w:val="28"/>
          <w:lang w:val="vi-VN"/>
        </w:rPr>
        <w:t xml:space="preserve">, một bộ phận DN (nhất là lĩnh vực BĐS) có tiềm ẩn nguy cơ </w:t>
      </w:r>
      <w:r>
        <w:rPr>
          <w:rFonts w:ascii="Times New Roman" w:eastAsia="Times New Roman" w:hAnsi="Times New Roman" w:cs="Times New Roman"/>
          <w:bCs/>
          <w:sz w:val="28"/>
          <w:szCs w:val="28"/>
        </w:rPr>
        <w:t>và đã xảy ra hiện tượng chậm trả trái phiếu trong thời gian vừa qua</w:t>
      </w:r>
      <w:r w:rsidRPr="0092797B">
        <w:rPr>
          <w:rFonts w:ascii="Times New Roman" w:eastAsia="Times New Roman" w:hAnsi="Times New Roman" w:cs="Times New Roman"/>
          <w:bCs/>
          <w:sz w:val="28"/>
          <w:szCs w:val="28"/>
          <w:lang w:val="vi-VN"/>
        </w:rPr>
        <w:t>.</w:t>
      </w:r>
      <w:r w:rsidR="00520644" w:rsidRPr="00F609F6">
        <w:rPr>
          <w:rFonts w:ascii="Times New Roman" w:hAnsi="Times New Roman" w:cs="Times New Roman"/>
          <w:sz w:val="28"/>
          <w:szCs w:val="28"/>
        </w:rPr>
        <w:t xml:space="preserve"> </w:t>
      </w:r>
    </w:p>
    <w:p w14:paraId="23A22C86" w14:textId="377AC4C1" w:rsidR="00E857BE" w:rsidRPr="00045094" w:rsidRDefault="00E857BE" w:rsidP="00282410">
      <w:pPr>
        <w:pStyle w:val="Heading2"/>
        <w:numPr>
          <w:ilvl w:val="1"/>
          <w:numId w:val="6"/>
        </w:numPr>
        <w:spacing w:before="120" w:after="120" w:line="312" w:lineRule="auto"/>
        <w:ind w:left="360" w:hanging="540"/>
        <w:rPr>
          <w:sz w:val="28"/>
          <w:szCs w:val="28"/>
          <w:lang w:val="en-US"/>
        </w:rPr>
      </w:pPr>
      <w:bookmarkStart w:id="23" w:name="_Toc144844114"/>
      <w:r>
        <w:rPr>
          <w:sz w:val="28"/>
          <w:szCs w:val="28"/>
          <w:lang w:val="en-US"/>
        </w:rPr>
        <w:t>Tỷ lệ nợ xấu trái phiếu tăng cao</w:t>
      </w:r>
      <w:bookmarkEnd w:id="23"/>
    </w:p>
    <w:p w14:paraId="10C2AF7E" w14:textId="497C2129" w:rsidR="00F5400C" w:rsidRDefault="00F5400C" w:rsidP="00282410">
      <w:pPr>
        <w:shd w:val="clear" w:color="auto" w:fill="FFFFFF"/>
        <w:spacing w:before="120" w:after="120" w:line="312" w:lineRule="auto"/>
        <w:ind w:left="-180"/>
        <w:jc w:val="both"/>
        <w:textAlignment w:val="baseline"/>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sidR="00DC664A" w:rsidRPr="00581924">
        <w:rPr>
          <w:rFonts w:ascii="Times New Roman" w:eastAsia="Times New Roman" w:hAnsi="Times New Roman" w:cs="Times New Roman"/>
          <w:bCs/>
          <w:sz w:val="28"/>
          <w:szCs w:val="28"/>
        </w:rPr>
        <w:t xml:space="preserve">Tính đến ngày </w:t>
      </w:r>
      <w:r w:rsidR="00DC664A">
        <w:rPr>
          <w:rFonts w:ascii="Times New Roman" w:eastAsia="Times New Roman" w:hAnsi="Times New Roman" w:cs="Times New Roman"/>
          <w:bCs/>
          <w:sz w:val="28"/>
          <w:szCs w:val="28"/>
        </w:rPr>
        <w:t>30/6</w:t>
      </w:r>
      <w:r w:rsidR="00DC664A" w:rsidRPr="00581924">
        <w:rPr>
          <w:rFonts w:ascii="Times New Roman" w:eastAsia="Times New Roman" w:hAnsi="Times New Roman" w:cs="Times New Roman"/>
          <w:bCs/>
          <w:sz w:val="28"/>
          <w:szCs w:val="28"/>
        </w:rPr>
        <w:t xml:space="preserve">/2023, đã có </w:t>
      </w:r>
      <w:r w:rsidR="005B3A49">
        <w:rPr>
          <w:rFonts w:ascii="Times New Roman" w:eastAsia="Times New Roman" w:hAnsi="Times New Roman" w:cs="Times New Roman"/>
          <w:bCs/>
          <w:sz w:val="28"/>
          <w:szCs w:val="28"/>
        </w:rPr>
        <w:t>118</w:t>
      </w:r>
      <w:r w:rsidR="00DC664A" w:rsidRPr="00581924">
        <w:rPr>
          <w:rFonts w:ascii="Times New Roman" w:eastAsia="Times New Roman" w:hAnsi="Times New Roman" w:cs="Times New Roman"/>
          <w:bCs/>
          <w:sz w:val="28"/>
          <w:szCs w:val="28"/>
        </w:rPr>
        <w:t xml:space="preserve"> tổ chức phát hành (“TCPH”) có một hoặc nhiều hơn lô trái phiếu lưu hành đã không thể đáp ứng nghĩa vụ nợ với tổng giá trị </w:t>
      </w:r>
      <w:r w:rsidR="00013461">
        <w:rPr>
          <w:rFonts w:ascii="Times New Roman" w:eastAsia="Times New Roman" w:hAnsi="Times New Roman" w:cs="Times New Roman"/>
          <w:bCs/>
          <w:sz w:val="28"/>
          <w:szCs w:val="28"/>
        </w:rPr>
        <w:t>165</w:t>
      </w:r>
      <w:r w:rsidR="00DC664A" w:rsidRPr="00581924">
        <w:rPr>
          <w:rFonts w:ascii="Times New Roman" w:eastAsia="Times New Roman" w:hAnsi="Times New Roman" w:cs="Times New Roman"/>
          <w:bCs/>
          <w:sz w:val="28"/>
          <w:szCs w:val="28"/>
        </w:rPr>
        <w:t xml:space="preserve"> nghìn tỷ </w:t>
      </w:r>
      <w:r w:rsidR="00DC664A">
        <w:rPr>
          <w:rFonts w:ascii="Times New Roman" w:eastAsia="Times New Roman" w:hAnsi="Times New Roman" w:cs="Times New Roman"/>
          <w:bCs/>
          <w:sz w:val="28"/>
          <w:szCs w:val="28"/>
        </w:rPr>
        <w:t xml:space="preserve">đồng </w:t>
      </w:r>
      <w:r w:rsidR="00DC664A" w:rsidRPr="00581924">
        <w:rPr>
          <w:rFonts w:ascii="Times New Roman" w:eastAsia="Times New Roman" w:hAnsi="Times New Roman" w:cs="Times New Roman"/>
          <w:bCs/>
          <w:sz w:val="28"/>
          <w:szCs w:val="28"/>
        </w:rPr>
        <w:t xml:space="preserve">(bao gồm </w:t>
      </w:r>
      <w:r w:rsidR="00F707A9">
        <w:rPr>
          <w:rFonts w:ascii="Times New Roman" w:eastAsia="Times New Roman" w:hAnsi="Times New Roman" w:cs="Times New Roman"/>
          <w:bCs/>
          <w:sz w:val="28"/>
          <w:szCs w:val="28"/>
        </w:rPr>
        <w:t>109</w:t>
      </w:r>
      <w:r w:rsidR="00DC664A" w:rsidRPr="00581924">
        <w:rPr>
          <w:rFonts w:ascii="Times New Roman" w:eastAsia="Times New Roman" w:hAnsi="Times New Roman" w:cs="Times New Roman"/>
          <w:bCs/>
          <w:sz w:val="28"/>
          <w:szCs w:val="28"/>
        </w:rPr>
        <w:t xml:space="preserve"> nghìn tỷ</w:t>
      </w:r>
      <w:r w:rsidR="00DC664A">
        <w:rPr>
          <w:rFonts w:ascii="Times New Roman" w:eastAsia="Times New Roman" w:hAnsi="Times New Roman" w:cs="Times New Roman"/>
          <w:bCs/>
          <w:sz w:val="28"/>
          <w:szCs w:val="28"/>
        </w:rPr>
        <w:t xml:space="preserve"> đồng </w:t>
      </w:r>
      <w:r w:rsidR="00DC664A" w:rsidRPr="00581924">
        <w:rPr>
          <w:rFonts w:ascii="Times New Roman" w:eastAsia="Times New Roman" w:hAnsi="Times New Roman" w:cs="Times New Roman"/>
          <w:bCs/>
          <w:sz w:val="28"/>
          <w:szCs w:val="28"/>
        </w:rPr>
        <w:t xml:space="preserve">TPDN chậm trả đã đáo hạn từ 2022), chiếm </w:t>
      </w:r>
      <w:r w:rsidR="0084161D">
        <w:rPr>
          <w:rFonts w:ascii="Times New Roman" w:eastAsia="Times New Roman" w:hAnsi="Times New Roman" w:cs="Times New Roman"/>
          <w:bCs/>
          <w:sz w:val="28"/>
          <w:szCs w:val="28"/>
        </w:rPr>
        <w:t>11,8</w:t>
      </w:r>
      <w:r w:rsidR="00DC664A" w:rsidRPr="00581924">
        <w:rPr>
          <w:rFonts w:ascii="Times New Roman" w:eastAsia="Times New Roman" w:hAnsi="Times New Roman" w:cs="Times New Roman"/>
          <w:bCs/>
          <w:sz w:val="28"/>
          <w:szCs w:val="28"/>
        </w:rPr>
        <w:t xml:space="preserve"> % giá trị TPDN đang lưu hành. Cụ thể, trong đó có </w:t>
      </w:r>
      <w:r w:rsidR="00626921">
        <w:rPr>
          <w:rFonts w:ascii="Times New Roman" w:eastAsia="Times New Roman" w:hAnsi="Times New Roman" w:cs="Times New Roman"/>
          <w:bCs/>
          <w:sz w:val="28"/>
          <w:szCs w:val="28"/>
        </w:rPr>
        <w:t>79</w:t>
      </w:r>
      <w:r w:rsidR="00DC664A" w:rsidRPr="00581924">
        <w:rPr>
          <w:rFonts w:ascii="Times New Roman" w:eastAsia="Times New Roman" w:hAnsi="Times New Roman" w:cs="Times New Roman"/>
          <w:bCs/>
          <w:sz w:val="28"/>
          <w:szCs w:val="28"/>
        </w:rPr>
        <w:t xml:space="preserve"> TCPH vi phạm nghĩa vụ nợ và </w:t>
      </w:r>
      <w:r w:rsidR="006068AD">
        <w:rPr>
          <w:rFonts w:ascii="Times New Roman" w:eastAsia="Times New Roman" w:hAnsi="Times New Roman" w:cs="Times New Roman"/>
          <w:bCs/>
          <w:sz w:val="28"/>
          <w:szCs w:val="28"/>
        </w:rPr>
        <w:t>44</w:t>
      </w:r>
      <w:r w:rsidR="00DC664A" w:rsidRPr="00581924">
        <w:rPr>
          <w:rFonts w:ascii="Times New Roman" w:eastAsia="Times New Roman" w:hAnsi="Times New Roman" w:cs="Times New Roman"/>
          <w:bCs/>
          <w:sz w:val="28"/>
          <w:szCs w:val="28"/>
        </w:rPr>
        <w:t xml:space="preserve"> TCPH có TPDN đến hạn nhưng đã được tái cơ cấu nợ</w:t>
      </w:r>
      <w:r w:rsidR="001D2EA8">
        <w:rPr>
          <w:rFonts w:ascii="Times New Roman" w:eastAsia="Times New Roman" w:hAnsi="Times New Roman" w:cs="Times New Roman"/>
          <w:bCs/>
          <w:sz w:val="28"/>
          <w:szCs w:val="28"/>
        </w:rPr>
        <w:t xml:space="preserve"> được thực hiện chủ yếu sau khi Nghị định 08 về cho phép </w:t>
      </w:r>
      <w:r w:rsidR="00B24A14">
        <w:rPr>
          <w:rFonts w:ascii="Times New Roman" w:eastAsia="Times New Roman" w:hAnsi="Times New Roman" w:cs="Times New Roman"/>
          <w:bCs/>
          <w:sz w:val="28"/>
          <w:szCs w:val="28"/>
        </w:rPr>
        <w:t>cơ cấu lại nợ TPDN đi vào hiệu lực</w:t>
      </w:r>
      <w:r w:rsidR="00DC664A" w:rsidRPr="00581924">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ab/>
      </w:r>
    </w:p>
    <w:p w14:paraId="2EEC9494" w14:textId="1D082C44" w:rsidR="00DC664A" w:rsidRDefault="00DC664A" w:rsidP="00282410">
      <w:pPr>
        <w:shd w:val="clear" w:color="auto" w:fill="FFFFFF"/>
        <w:spacing w:before="120" w:after="120" w:line="312" w:lineRule="auto"/>
        <w:ind w:left="-180" w:firstLine="900"/>
        <w:jc w:val="both"/>
        <w:textAlignment w:val="baseline"/>
        <w:rPr>
          <w:rFonts w:ascii="Times New Roman" w:eastAsia="Times New Roman" w:hAnsi="Times New Roman" w:cs="Times New Roman"/>
          <w:bCs/>
          <w:sz w:val="28"/>
          <w:szCs w:val="28"/>
        </w:rPr>
      </w:pPr>
      <w:r w:rsidRPr="00581924">
        <w:rPr>
          <w:rFonts w:ascii="Times New Roman" w:eastAsia="Times New Roman" w:hAnsi="Times New Roman" w:cs="Times New Roman"/>
          <w:bCs/>
          <w:sz w:val="28"/>
          <w:szCs w:val="28"/>
        </w:rPr>
        <w:t xml:space="preserve">Trong tổng số </w:t>
      </w:r>
      <w:r w:rsidR="006068AD">
        <w:rPr>
          <w:rFonts w:ascii="Times New Roman" w:eastAsia="Times New Roman" w:hAnsi="Times New Roman" w:cs="Times New Roman"/>
          <w:bCs/>
          <w:sz w:val="28"/>
          <w:szCs w:val="28"/>
        </w:rPr>
        <w:t>165</w:t>
      </w:r>
      <w:r w:rsidRPr="00581924">
        <w:rPr>
          <w:rFonts w:ascii="Times New Roman" w:eastAsia="Times New Roman" w:hAnsi="Times New Roman" w:cs="Times New Roman"/>
          <w:bCs/>
          <w:sz w:val="28"/>
          <w:szCs w:val="28"/>
        </w:rPr>
        <w:t xml:space="preserve"> TCPH chậm trả, có </w:t>
      </w:r>
      <w:r w:rsidR="0037179E">
        <w:rPr>
          <w:rFonts w:ascii="Times New Roman" w:eastAsia="Times New Roman" w:hAnsi="Times New Roman" w:cs="Times New Roman"/>
          <w:bCs/>
          <w:sz w:val="28"/>
          <w:szCs w:val="28"/>
        </w:rPr>
        <w:t>55</w:t>
      </w:r>
      <w:r w:rsidRPr="00581924">
        <w:rPr>
          <w:rFonts w:ascii="Times New Roman" w:eastAsia="Times New Roman" w:hAnsi="Times New Roman" w:cs="Times New Roman"/>
          <w:bCs/>
          <w:sz w:val="28"/>
          <w:szCs w:val="28"/>
        </w:rPr>
        <w:t xml:space="preserve"> TCPH là doanh nghiệp trong ngành bất động sản với tổng giá trị TPDN chậm trả nợ ở mức </w:t>
      </w:r>
      <w:r w:rsidR="00AE5F86">
        <w:rPr>
          <w:rFonts w:ascii="Times New Roman" w:eastAsia="Times New Roman" w:hAnsi="Times New Roman" w:cs="Times New Roman"/>
          <w:bCs/>
          <w:sz w:val="28"/>
          <w:szCs w:val="28"/>
        </w:rPr>
        <w:t>117</w:t>
      </w:r>
      <w:r w:rsidRPr="00581924">
        <w:rPr>
          <w:rFonts w:ascii="Times New Roman" w:eastAsia="Times New Roman" w:hAnsi="Times New Roman" w:cs="Times New Roman"/>
          <w:bCs/>
          <w:sz w:val="28"/>
          <w:szCs w:val="28"/>
        </w:rPr>
        <w:t xml:space="preserve"> nghìn tỷ VND, chiếm </w:t>
      </w:r>
      <w:r w:rsidR="00A71AC0">
        <w:rPr>
          <w:rFonts w:ascii="Times New Roman" w:eastAsia="Times New Roman" w:hAnsi="Times New Roman" w:cs="Times New Roman"/>
          <w:bCs/>
          <w:sz w:val="28"/>
          <w:szCs w:val="28"/>
        </w:rPr>
        <w:t>71</w:t>
      </w:r>
      <w:r w:rsidRPr="00581924">
        <w:rPr>
          <w:rFonts w:ascii="Times New Roman" w:eastAsia="Times New Roman" w:hAnsi="Times New Roman" w:cs="Times New Roman"/>
          <w:bCs/>
          <w:sz w:val="28"/>
          <w:szCs w:val="28"/>
        </w:rPr>
        <w:t>% với tổng giá TPDN của các doanh nghiệp chậm trả nợ trái phiếu.</w:t>
      </w:r>
    </w:p>
    <w:p w14:paraId="450CB9EC" w14:textId="4225FED4" w:rsidR="00DC664A" w:rsidRDefault="00DC664A" w:rsidP="005C5157">
      <w:pPr>
        <w:shd w:val="clear" w:color="auto" w:fill="FFFFFF"/>
        <w:spacing w:before="120" w:after="120" w:line="312" w:lineRule="auto"/>
        <w:jc w:val="both"/>
        <w:textAlignment w:val="baseline"/>
        <w:rPr>
          <w:rFonts w:ascii="Times New Roman" w:eastAsia="Times New Roman" w:hAnsi="Times New Roman" w:cs="Times New Roman"/>
          <w:bCs/>
          <w:sz w:val="28"/>
          <w:szCs w:val="28"/>
        </w:rPr>
      </w:pPr>
      <w:r w:rsidRPr="009905F0">
        <w:rPr>
          <w:rFonts w:ascii="Times New Roman" w:hAnsi="Times New Roman" w:cs="Times New Roman"/>
          <w:b/>
          <w:bCs/>
          <w:sz w:val="28"/>
          <w:szCs w:val="28"/>
        </w:rPr>
        <w:t xml:space="preserve">Biểu đồ </w:t>
      </w:r>
      <w:r w:rsidR="00263D59">
        <w:rPr>
          <w:rFonts w:ascii="Times New Roman" w:hAnsi="Times New Roman" w:cs="Times New Roman"/>
          <w:b/>
          <w:bCs/>
          <w:sz w:val="28"/>
          <w:szCs w:val="28"/>
        </w:rPr>
        <w:t>7</w:t>
      </w:r>
      <w:r w:rsidRPr="009905F0">
        <w:rPr>
          <w:rFonts w:ascii="Times New Roman" w:hAnsi="Times New Roman" w:cs="Times New Roman"/>
          <w:b/>
          <w:bCs/>
          <w:sz w:val="28"/>
          <w:szCs w:val="28"/>
        </w:rPr>
        <w:t xml:space="preserve">: </w:t>
      </w:r>
      <w:r>
        <w:rPr>
          <w:rFonts w:ascii="Times New Roman" w:hAnsi="Times New Roman" w:cs="Times New Roman"/>
          <w:b/>
          <w:bCs/>
          <w:sz w:val="28"/>
          <w:szCs w:val="28"/>
        </w:rPr>
        <w:t xml:space="preserve">Tỷ lệ chậm trả </w:t>
      </w:r>
      <w:r w:rsidR="000365A6">
        <w:rPr>
          <w:rFonts w:ascii="Times New Roman" w:hAnsi="Times New Roman" w:cs="Times New Roman"/>
          <w:b/>
          <w:bCs/>
          <w:sz w:val="28"/>
          <w:szCs w:val="28"/>
        </w:rPr>
        <w:t>TPDN</w:t>
      </w:r>
      <w:r>
        <w:rPr>
          <w:rFonts w:ascii="Times New Roman" w:hAnsi="Times New Roman" w:cs="Times New Roman"/>
          <w:b/>
          <w:bCs/>
          <w:sz w:val="28"/>
          <w:szCs w:val="28"/>
        </w:rPr>
        <w:t xml:space="preserve"> theo lĩnh vực tính tới 30/6/2023</w:t>
      </w:r>
    </w:p>
    <w:p w14:paraId="14456981" w14:textId="77777777" w:rsidR="00DC664A" w:rsidRDefault="00DC664A" w:rsidP="005C5157">
      <w:pPr>
        <w:shd w:val="clear" w:color="auto" w:fill="FFFFFF"/>
        <w:spacing w:before="120" w:after="120" w:line="312" w:lineRule="auto"/>
        <w:jc w:val="both"/>
        <w:textAlignment w:val="baseline"/>
        <w:rPr>
          <w:rFonts w:ascii="Times New Roman" w:eastAsia="Times New Roman" w:hAnsi="Times New Roman" w:cs="Times New Roman"/>
          <w:bCs/>
          <w:sz w:val="28"/>
          <w:szCs w:val="28"/>
        </w:rPr>
      </w:pPr>
      <w:r w:rsidRPr="00340AD0">
        <w:rPr>
          <w:rFonts w:ascii="Times New Roman" w:eastAsia="Times New Roman" w:hAnsi="Times New Roman" w:cs="Times New Roman"/>
          <w:bCs/>
          <w:noProof/>
          <w:sz w:val="28"/>
          <w:szCs w:val="28"/>
        </w:rPr>
        <w:lastRenderedPageBreak/>
        <w:drawing>
          <wp:inline distT="0" distB="0" distL="0" distR="0" wp14:anchorId="524B5A28" wp14:editId="670A9CF3">
            <wp:extent cx="5567680" cy="2381534"/>
            <wp:effectExtent l="0" t="0" r="0" b="0"/>
            <wp:docPr id="966222336" name="Chart 1">
              <a:extLst xmlns:a="http://schemas.openxmlformats.org/drawingml/2006/main">
                <a:ext uri="{FF2B5EF4-FFF2-40B4-BE49-F238E27FC236}">
                  <a16:creationId xmlns:a16="http://schemas.microsoft.com/office/drawing/2014/main" id="{5727CAF2-8307-0CBE-A958-837C665DA9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8E55DC6" w14:textId="452D40AB" w:rsidR="00DC664A" w:rsidRPr="0004227C" w:rsidRDefault="00DC664A" w:rsidP="005C5157">
      <w:pPr>
        <w:shd w:val="clear" w:color="auto" w:fill="FFFFFF"/>
        <w:spacing w:before="120" w:after="120" w:line="312" w:lineRule="auto"/>
        <w:jc w:val="both"/>
        <w:textAlignment w:val="baseline"/>
        <w:rPr>
          <w:rFonts w:ascii="Times New Roman" w:eastAsia="Times New Roman" w:hAnsi="Times New Roman" w:cs="Times New Roman"/>
          <w:i/>
          <w:sz w:val="24"/>
          <w:szCs w:val="24"/>
        </w:rPr>
      </w:pPr>
      <w:r w:rsidRPr="0004227C">
        <w:rPr>
          <w:rFonts w:ascii="Times New Roman" w:eastAsia="Times New Roman" w:hAnsi="Times New Roman" w:cs="Times New Roman"/>
          <w:i/>
          <w:sz w:val="24"/>
          <w:szCs w:val="24"/>
        </w:rPr>
        <w:t>Nguồn: FiinRatings</w:t>
      </w:r>
      <w:r w:rsidR="00023B54" w:rsidRPr="0004227C">
        <w:rPr>
          <w:rFonts w:ascii="Times New Roman" w:eastAsia="Times New Roman" w:hAnsi="Times New Roman" w:cs="Times New Roman"/>
          <w:i/>
          <w:sz w:val="24"/>
          <w:szCs w:val="24"/>
        </w:rPr>
        <w:t xml:space="preserve">. </w:t>
      </w:r>
      <w:r w:rsidRPr="0004227C">
        <w:rPr>
          <w:rFonts w:ascii="Times New Roman" w:eastAsia="Times New Roman" w:hAnsi="Times New Roman" w:cs="Times New Roman"/>
          <w:i/>
          <w:sz w:val="24"/>
          <w:szCs w:val="24"/>
        </w:rPr>
        <w:t xml:space="preserve">Ghi chú: </w:t>
      </w:r>
      <w:r w:rsidR="00FE5494" w:rsidRPr="0004227C">
        <w:rPr>
          <w:rFonts w:ascii="Times New Roman" w:eastAsia="Times New Roman" w:hAnsi="Times New Roman" w:cs="Times New Roman"/>
          <w:i/>
          <w:sz w:val="24"/>
          <w:szCs w:val="24"/>
        </w:rPr>
        <w:t>Tỷ lệ nợ xấu trái phiếu của từng nhóm ngành được tính là Giá trị TPDN chậm trả / Tổng giá trị TPDN đang lưu hành của ngành. Quy mô của hình tròn thể hiện quy mô giá trị TPDN đang lưu hành của ngành đó.</w:t>
      </w:r>
    </w:p>
    <w:p w14:paraId="48264383" w14:textId="68549D58" w:rsidR="0034133A" w:rsidRDefault="0034133A" w:rsidP="005C5157">
      <w:pPr>
        <w:shd w:val="clear" w:color="auto" w:fill="FFFFFF"/>
        <w:spacing w:before="120" w:after="120" w:line="312" w:lineRule="auto"/>
        <w:jc w:val="both"/>
        <w:textAlignment w:val="baseline"/>
        <w:rPr>
          <w:rFonts w:ascii="Times New Roman" w:eastAsia="Times New Roman" w:hAnsi="Times New Roman" w:cs="Times New Roman"/>
          <w:bCs/>
          <w:sz w:val="28"/>
          <w:szCs w:val="28"/>
          <w:lang w:val="vi-VN"/>
        </w:rPr>
      </w:pPr>
      <w:r w:rsidRPr="009905F0">
        <w:rPr>
          <w:rFonts w:ascii="Times New Roman" w:hAnsi="Times New Roman" w:cs="Times New Roman"/>
          <w:b/>
          <w:bCs/>
          <w:sz w:val="28"/>
          <w:szCs w:val="28"/>
        </w:rPr>
        <w:t xml:space="preserve">Biểu đồ </w:t>
      </w:r>
      <w:r w:rsidR="00604792">
        <w:rPr>
          <w:rFonts w:ascii="Times New Roman" w:hAnsi="Times New Roman" w:cs="Times New Roman"/>
          <w:b/>
          <w:bCs/>
          <w:sz w:val="28"/>
          <w:szCs w:val="28"/>
        </w:rPr>
        <w:t>8</w:t>
      </w:r>
      <w:r w:rsidRPr="009905F0">
        <w:rPr>
          <w:rFonts w:ascii="Times New Roman" w:hAnsi="Times New Roman" w:cs="Times New Roman"/>
          <w:b/>
          <w:bCs/>
          <w:sz w:val="28"/>
          <w:szCs w:val="28"/>
        </w:rPr>
        <w:t xml:space="preserve">: </w:t>
      </w:r>
      <w:r>
        <w:rPr>
          <w:rFonts w:ascii="Times New Roman" w:hAnsi="Times New Roman" w:cs="Times New Roman"/>
          <w:b/>
          <w:bCs/>
          <w:sz w:val="28"/>
          <w:szCs w:val="28"/>
        </w:rPr>
        <w:t>Tỷ lệ chậm trả trên tổng dư nợ trái phiếu phi ngân hàng và tỷ lệ trái phiếu chậm trả đã cơ cấu</w:t>
      </w:r>
    </w:p>
    <w:p w14:paraId="7EF8DFFD" w14:textId="5A8A1A6C" w:rsidR="0034133A" w:rsidRDefault="0034133A" w:rsidP="005C5157">
      <w:pPr>
        <w:shd w:val="clear" w:color="auto" w:fill="FFFFFF"/>
        <w:spacing w:before="120" w:after="120" w:line="312" w:lineRule="auto"/>
        <w:jc w:val="both"/>
        <w:textAlignment w:val="baseline"/>
        <w:rPr>
          <w:rFonts w:ascii="Times New Roman" w:eastAsia="Times New Roman" w:hAnsi="Times New Roman" w:cs="Times New Roman"/>
          <w:b/>
          <w:bCs/>
          <w:sz w:val="28"/>
          <w:szCs w:val="28"/>
          <w:lang w:val="vi-VN"/>
        </w:rPr>
      </w:pPr>
      <w:r w:rsidRPr="0092797B">
        <w:rPr>
          <w:rFonts w:ascii="Times New Roman" w:eastAsia="Times New Roman" w:hAnsi="Times New Roman" w:cs="Times New Roman"/>
          <w:b/>
          <w:bCs/>
          <w:sz w:val="28"/>
          <w:szCs w:val="28"/>
          <w:lang w:val="vi-VN"/>
        </w:rPr>
        <w:t xml:space="preserve"> </w:t>
      </w:r>
      <w:r w:rsidR="00836DC9" w:rsidRPr="00836DC9">
        <w:rPr>
          <w:noProof/>
        </w:rPr>
        <w:t xml:space="preserve"> </w:t>
      </w:r>
      <w:r w:rsidR="00836DC9">
        <w:rPr>
          <w:noProof/>
        </w:rPr>
        <w:drawing>
          <wp:inline distT="0" distB="0" distL="0" distR="0" wp14:anchorId="5C9FF154" wp14:editId="031237F4">
            <wp:extent cx="5821378" cy="2987643"/>
            <wp:effectExtent l="0" t="0" r="8255" b="3810"/>
            <wp:docPr id="786358195" name="Chart 1">
              <a:extLst xmlns:a="http://schemas.openxmlformats.org/drawingml/2006/main">
                <a:ext uri="{FF2B5EF4-FFF2-40B4-BE49-F238E27FC236}">
                  <a16:creationId xmlns:a16="http://schemas.microsoft.com/office/drawing/2014/main" id="{06430EBE-651E-B42C-E218-4DC73EDCDE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E422DF">
        <w:rPr>
          <w:noProof/>
        </w:rPr>
        <w:t xml:space="preserve"> </w:t>
      </w:r>
    </w:p>
    <w:p w14:paraId="2CB5E03A" w14:textId="77777777" w:rsidR="0034133A" w:rsidRDefault="0034133A" w:rsidP="005C5157">
      <w:pPr>
        <w:shd w:val="clear" w:color="auto" w:fill="FFFFFF"/>
        <w:spacing w:before="120" w:after="120" w:line="312" w:lineRule="auto"/>
        <w:jc w:val="both"/>
        <w:textAlignment w:val="baseline"/>
        <w:rPr>
          <w:rFonts w:ascii="Times New Roman" w:eastAsia="Times New Roman" w:hAnsi="Times New Roman" w:cs="Times New Roman"/>
          <w:bCs/>
          <w:i/>
          <w:iCs/>
          <w:sz w:val="28"/>
          <w:szCs w:val="28"/>
        </w:rPr>
      </w:pPr>
      <w:r>
        <w:rPr>
          <w:rFonts w:ascii="Times New Roman" w:eastAsia="Times New Roman" w:hAnsi="Times New Roman" w:cs="Times New Roman"/>
          <w:bCs/>
          <w:i/>
          <w:iCs/>
          <w:sz w:val="28"/>
          <w:szCs w:val="28"/>
        </w:rPr>
        <w:t>Nguồn: FiinRatings</w:t>
      </w:r>
    </w:p>
    <w:p w14:paraId="5867D986" w14:textId="206B8A9C" w:rsidR="0034133A" w:rsidRDefault="0034133A" w:rsidP="005C5157">
      <w:pPr>
        <w:shd w:val="clear" w:color="auto" w:fill="FFFFFF"/>
        <w:spacing w:before="120" w:after="120" w:line="312" w:lineRule="auto"/>
        <w:jc w:val="both"/>
        <w:textAlignment w:val="baseline"/>
        <w:rPr>
          <w:rFonts w:ascii="Times New Roman" w:eastAsia="Times New Roman" w:hAnsi="Times New Roman" w:cs="Times New Roman"/>
          <w:bCs/>
          <w:i/>
          <w:iCs/>
          <w:sz w:val="28"/>
          <w:szCs w:val="28"/>
        </w:rPr>
      </w:pPr>
      <w:r w:rsidRPr="00217DFA">
        <w:rPr>
          <w:rFonts w:ascii="Times New Roman" w:eastAsia="Times New Roman" w:hAnsi="Times New Roman" w:cs="Times New Roman"/>
          <w:bCs/>
          <w:i/>
          <w:iCs/>
          <w:sz w:val="28"/>
          <w:szCs w:val="28"/>
        </w:rPr>
        <w:t xml:space="preserve">Ghi chú: </w:t>
      </w:r>
      <w:r w:rsidR="00217DFA" w:rsidRPr="00217DFA">
        <w:rPr>
          <w:rFonts w:ascii="Times New Roman" w:eastAsia="Times New Roman" w:hAnsi="Times New Roman" w:cs="Times New Roman"/>
          <w:bCs/>
          <w:i/>
          <w:iCs/>
          <w:sz w:val="28"/>
          <w:szCs w:val="28"/>
        </w:rPr>
        <w:t>Tỷ lệ nợ xấu trái phiếu của TCPH là DN phi tài chính được tính là Tổng giá trị TPDN chậm trả/ Tổng giá trị TPDN phi ngân hàng đang lưu hành</w:t>
      </w:r>
      <w:r w:rsidRPr="00217DFA">
        <w:rPr>
          <w:rFonts w:ascii="Times New Roman" w:eastAsia="Times New Roman" w:hAnsi="Times New Roman" w:cs="Times New Roman"/>
          <w:bCs/>
          <w:i/>
          <w:iCs/>
          <w:sz w:val="28"/>
          <w:szCs w:val="28"/>
        </w:rPr>
        <w:t>.</w:t>
      </w:r>
    </w:p>
    <w:p w14:paraId="66D25708" w14:textId="48DAB71F" w:rsidR="002B345F" w:rsidRPr="002560CD" w:rsidRDefault="00D43E79" w:rsidP="00282410">
      <w:pPr>
        <w:spacing w:before="120" w:after="120" w:line="312" w:lineRule="auto"/>
        <w:ind w:firstLine="720"/>
        <w:rPr>
          <w:rFonts w:ascii="Times New Roman" w:hAnsi="Times New Roman" w:cs="Times New Roman"/>
          <w:sz w:val="28"/>
          <w:szCs w:val="28"/>
        </w:rPr>
      </w:pPr>
      <w:r w:rsidRPr="002560CD">
        <w:rPr>
          <w:rFonts w:ascii="Times New Roman" w:hAnsi="Times New Roman" w:cs="Times New Roman"/>
          <w:sz w:val="28"/>
          <w:szCs w:val="28"/>
        </w:rPr>
        <w:t xml:space="preserve">Mặc dù </w:t>
      </w:r>
      <w:r w:rsidR="00783D4E" w:rsidRPr="002560CD">
        <w:rPr>
          <w:rFonts w:ascii="Times New Roman" w:hAnsi="Times New Roman" w:cs="Times New Roman"/>
          <w:sz w:val="28"/>
          <w:szCs w:val="28"/>
        </w:rPr>
        <w:t>tỷ lệ chậm trả tiếp tục gia tăng, Nghị định 08 ra đời đã hỗ trợ các tổ chức phát hành kịp thời tái cơ cấu n</w:t>
      </w:r>
      <w:r w:rsidR="006C70B3" w:rsidRPr="002560CD">
        <w:rPr>
          <w:rFonts w:ascii="Times New Roman" w:hAnsi="Times New Roman" w:cs="Times New Roman"/>
          <w:sz w:val="28"/>
          <w:szCs w:val="28"/>
        </w:rPr>
        <w:t>ợ</w:t>
      </w:r>
      <w:r w:rsidR="0023733D" w:rsidRPr="002560CD">
        <w:rPr>
          <w:rFonts w:ascii="Times New Roman" w:hAnsi="Times New Roman" w:cs="Times New Roman"/>
          <w:sz w:val="28"/>
          <w:szCs w:val="28"/>
        </w:rPr>
        <w:t xml:space="preserve"> trong thời gian tối đa 2 năm, </w:t>
      </w:r>
      <w:r w:rsidR="0096404F" w:rsidRPr="002560CD">
        <w:rPr>
          <w:rFonts w:ascii="Times New Roman" w:hAnsi="Times New Roman" w:cs="Times New Roman"/>
          <w:sz w:val="28"/>
          <w:szCs w:val="28"/>
        </w:rPr>
        <w:t xml:space="preserve">đây là động thái </w:t>
      </w:r>
      <w:r w:rsidR="0096404F" w:rsidRPr="002560CD">
        <w:rPr>
          <w:rFonts w:ascii="Times New Roman" w:hAnsi="Times New Roman" w:cs="Times New Roman"/>
          <w:sz w:val="28"/>
          <w:szCs w:val="28"/>
        </w:rPr>
        <w:lastRenderedPageBreak/>
        <w:t>tích cực</w:t>
      </w:r>
      <w:r w:rsidR="003E46F3" w:rsidRPr="002560CD">
        <w:rPr>
          <w:rFonts w:ascii="Times New Roman" w:hAnsi="Times New Roman" w:cs="Times New Roman"/>
          <w:sz w:val="28"/>
          <w:szCs w:val="28"/>
        </w:rPr>
        <w:t xml:space="preserve"> từ phía</w:t>
      </w:r>
      <w:r w:rsidR="006D0405">
        <w:rPr>
          <w:rFonts w:ascii="Times New Roman" w:hAnsi="Times New Roman" w:cs="Times New Roman"/>
          <w:sz w:val="28"/>
          <w:szCs w:val="28"/>
        </w:rPr>
        <w:t xml:space="preserve"> cơ quan quản lý </w:t>
      </w:r>
      <w:r w:rsidR="00444873">
        <w:rPr>
          <w:rFonts w:ascii="Times New Roman" w:hAnsi="Times New Roman" w:cs="Times New Roman"/>
          <w:sz w:val="28"/>
          <w:szCs w:val="28"/>
        </w:rPr>
        <w:t xml:space="preserve">để giúp các tổ chức phát hành có thời gian </w:t>
      </w:r>
      <w:r w:rsidR="00C1416B">
        <w:rPr>
          <w:rFonts w:ascii="Times New Roman" w:hAnsi="Times New Roman" w:cs="Times New Roman"/>
          <w:sz w:val="28"/>
          <w:szCs w:val="28"/>
        </w:rPr>
        <w:t>điều chỉnh và vượt qua giai đoạn khó khăn nhất.</w:t>
      </w:r>
    </w:p>
    <w:p w14:paraId="6CC4FA67" w14:textId="570E20BF" w:rsidR="00051E25" w:rsidRPr="00045094" w:rsidRDefault="00051E25" w:rsidP="00282410">
      <w:pPr>
        <w:pStyle w:val="Heading1"/>
        <w:numPr>
          <w:ilvl w:val="0"/>
          <w:numId w:val="5"/>
        </w:numPr>
        <w:spacing w:line="312" w:lineRule="auto"/>
        <w:ind w:left="360" w:hanging="540"/>
        <w:rPr>
          <w:color w:val="auto"/>
          <w:sz w:val="28"/>
          <w:szCs w:val="28"/>
          <w:lang w:val="en-US"/>
        </w:rPr>
      </w:pPr>
      <w:bookmarkStart w:id="24" w:name="_Toc144546858"/>
      <w:bookmarkStart w:id="25" w:name="_Toc144843275"/>
      <w:bookmarkStart w:id="26" w:name="_Toc144844115"/>
      <w:bookmarkStart w:id="27" w:name="_Toc144546859"/>
      <w:bookmarkStart w:id="28" w:name="_Toc144843276"/>
      <w:bookmarkStart w:id="29" w:name="_Toc144844116"/>
      <w:bookmarkStart w:id="30" w:name="_Toc144844117"/>
      <w:bookmarkEnd w:id="24"/>
      <w:bookmarkEnd w:id="25"/>
      <w:bookmarkEnd w:id="26"/>
      <w:bookmarkEnd w:id="27"/>
      <w:bookmarkEnd w:id="28"/>
      <w:bookmarkEnd w:id="29"/>
      <w:r>
        <w:rPr>
          <w:color w:val="auto"/>
          <w:sz w:val="28"/>
          <w:szCs w:val="28"/>
          <w:lang w:val="en-US"/>
        </w:rPr>
        <w:t>Đề xuất giải pháp phát triển bền vững thị trường TPDN Việt Nam</w:t>
      </w:r>
      <w:bookmarkEnd w:id="30"/>
    </w:p>
    <w:p w14:paraId="0F5CFFF3" w14:textId="42639D7D" w:rsidR="008121BB" w:rsidRPr="009E7F4C" w:rsidRDefault="00FA0044" w:rsidP="00282410">
      <w:pPr>
        <w:spacing w:before="120" w:after="120" w:line="312" w:lineRule="auto"/>
        <w:ind w:left="-180" w:firstLine="540"/>
        <w:jc w:val="both"/>
        <w:rPr>
          <w:sz w:val="28"/>
          <w:szCs w:val="28"/>
        </w:rPr>
      </w:pPr>
      <w:r>
        <w:rPr>
          <w:rFonts w:ascii="Times New Roman" w:hAnsi="Times New Roman" w:cs="Times New Roman"/>
          <w:sz w:val="28"/>
          <w:szCs w:val="28"/>
        </w:rPr>
        <w:t xml:space="preserve">Trước thực trạng và </w:t>
      </w:r>
      <w:r w:rsidR="00B21DEF">
        <w:rPr>
          <w:rFonts w:ascii="Times New Roman" w:hAnsi="Times New Roman" w:cs="Times New Roman"/>
          <w:sz w:val="28"/>
          <w:szCs w:val="28"/>
        </w:rPr>
        <w:t xml:space="preserve">tình hình của thị trường trái phiếu doanh nghiệp Việt Nam hiện nay và với mục tiêu nhằm hướng đến khôi phục thị trường này phát triển một cách lành mạnh và bền vững nhằm </w:t>
      </w:r>
      <w:r w:rsidR="00361A76">
        <w:rPr>
          <w:rFonts w:ascii="Times New Roman" w:hAnsi="Times New Roman" w:cs="Times New Roman"/>
          <w:sz w:val="28"/>
          <w:szCs w:val="28"/>
        </w:rPr>
        <w:t xml:space="preserve">góp phần khai thông kênh huy động vốn trung và dài hạn của doanh nghiệp và qua đó góp phần phát triển kinh tế trong các năm tới đây, </w:t>
      </w:r>
      <w:r w:rsidR="008B1F79">
        <w:rPr>
          <w:rFonts w:ascii="Times New Roman" w:hAnsi="Times New Roman" w:cs="Times New Roman"/>
          <w:sz w:val="28"/>
          <w:szCs w:val="28"/>
        </w:rPr>
        <w:t xml:space="preserve">tác giả đưa ra </w:t>
      </w:r>
      <w:r w:rsidR="002B2630">
        <w:rPr>
          <w:rFonts w:ascii="Times New Roman" w:hAnsi="Times New Roman" w:cs="Times New Roman"/>
          <w:sz w:val="28"/>
          <w:szCs w:val="28"/>
        </w:rPr>
        <w:t xml:space="preserve">các giải pháp được đề xuất </w:t>
      </w:r>
      <w:r w:rsidR="008B1F79">
        <w:rPr>
          <w:rFonts w:ascii="Times New Roman" w:hAnsi="Times New Roman" w:cs="Times New Roman"/>
          <w:sz w:val="28"/>
          <w:szCs w:val="28"/>
        </w:rPr>
        <w:t>như phía sau. Các giải pháp này không chỉ</w:t>
      </w:r>
      <w:r w:rsidR="00B533C0">
        <w:rPr>
          <w:rFonts w:ascii="Times New Roman" w:hAnsi="Times New Roman" w:cs="Times New Roman"/>
          <w:sz w:val="28"/>
          <w:szCs w:val="28"/>
        </w:rPr>
        <w:t xml:space="preserve"> tập trung vào cải thiện phía cung của thị trường bao gồm các giải pháp cải thiện và chuẩn hóa đối tượng phát hành</w:t>
      </w:r>
      <w:r w:rsidR="0016650B">
        <w:rPr>
          <w:rFonts w:ascii="Times New Roman" w:hAnsi="Times New Roman" w:cs="Times New Roman"/>
          <w:sz w:val="28"/>
          <w:szCs w:val="28"/>
        </w:rPr>
        <w:t>, nền tảng trung gian của thị trường</w:t>
      </w:r>
      <w:r w:rsidR="00B533C0">
        <w:rPr>
          <w:rFonts w:ascii="Times New Roman" w:hAnsi="Times New Roman" w:cs="Times New Roman"/>
          <w:sz w:val="28"/>
          <w:szCs w:val="28"/>
        </w:rPr>
        <w:t xml:space="preserve"> mà</w:t>
      </w:r>
      <w:r w:rsidR="0016650B">
        <w:rPr>
          <w:rFonts w:ascii="Times New Roman" w:hAnsi="Times New Roman" w:cs="Times New Roman"/>
          <w:sz w:val="28"/>
          <w:szCs w:val="28"/>
        </w:rPr>
        <w:t xml:space="preserve"> quan trọng hơn là các giải pháp </w:t>
      </w:r>
      <w:r w:rsidR="001601EC">
        <w:rPr>
          <w:rFonts w:ascii="Times New Roman" w:hAnsi="Times New Roman" w:cs="Times New Roman"/>
          <w:sz w:val="28"/>
          <w:szCs w:val="28"/>
        </w:rPr>
        <w:t>“kích</w:t>
      </w:r>
      <w:r w:rsidR="00272611">
        <w:rPr>
          <w:rFonts w:ascii="Times New Roman" w:hAnsi="Times New Roman" w:cs="Times New Roman"/>
          <w:sz w:val="28"/>
          <w:szCs w:val="28"/>
        </w:rPr>
        <w:t xml:space="preserve"> cầu</w:t>
      </w:r>
      <w:r w:rsidR="001601EC">
        <w:rPr>
          <w:rFonts w:ascii="Times New Roman" w:hAnsi="Times New Roman" w:cs="Times New Roman"/>
          <w:sz w:val="28"/>
          <w:szCs w:val="28"/>
        </w:rPr>
        <w:t>”</w:t>
      </w:r>
      <w:r w:rsidR="00272611">
        <w:rPr>
          <w:rFonts w:ascii="Times New Roman" w:hAnsi="Times New Roman" w:cs="Times New Roman"/>
          <w:sz w:val="28"/>
          <w:szCs w:val="28"/>
        </w:rPr>
        <w:t xml:space="preserve"> cho thị trường qua việc</w:t>
      </w:r>
      <w:r w:rsidR="0016650B">
        <w:rPr>
          <w:rFonts w:ascii="Times New Roman" w:hAnsi="Times New Roman" w:cs="Times New Roman"/>
          <w:sz w:val="28"/>
          <w:szCs w:val="28"/>
        </w:rPr>
        <w:t xml:space="preserve"> phát triển và đa dạng hóa cơ sở nhà đầu tư cho thị trường này.</w:t>
      </w:r>
      <w:r w:rsidR="00B533C0">
        <w:rPr>
          <w:rFonts w:ascii="Times New Roman" w:hAnsi="Times New Roman" w:cs="Times New Roman"/>
          <w:sz w:val="28"/>
          <w:szCs w:val="28"/>
        </w:rPr>
        <w:t xml:space="preserve"> </w:t>
      </w:r>
    </w:p>
    <w:p w14:paraId="5BC72466" w14:textId="13BB0D57" w:rsidR="00051E25" w:rsidRPr="00045094" w:rsidRDefault="00985FB0" w:rsidP="00282410">
      <w:pPr>
        <w:pStyle w:val="Heading2"/>
        <w:numPr>
          <w:ilvl w:val="1"/>
          <w:numId w:val="7"/>
        </w:numPr>
        <w:spacing w:before="120" w:after="120" w:line="312" w:lineRule="auto"/>
        <w:ind w:left="360" w:hanging="540"/>
        <w:rPr>
          <w:sz w:val="28"/>
          <w:szCs w:val="28"/>
          <w:lang w:val="en-US"/>
        </w:rPr>
      </w:pPr>
      <w:bookmarkStart w:id="31" w:name="_Toc144844118"/>
      <w:r>
        <w:rPr>
          <w:sz w:val="28"/>
          <w:szCs w:val="28"/>
          <w:lang w:val="en-US"/>
        </w:rPr>
        <w:t>Cải thiện minh bạch t</w:t>
      </w:r>
      <w:r w:rsidR="00FD56D3">
        <w:rPr>
          <w:sz w:val="28"/>
          <w:szCs w:val="28"/>
          <w:lang w:val="en-US"/>
        </w:rPr>
        <w:t>hông tin theo hướng s</w:t>
      </w:r>
      <w:r w:rsidR="00BA3301">
        <w:rPr>
          <w:sz w:val="28"/>
          <w:szCs w:val="28"/>
          <w:lang w:val="en-US"/>
        </w:rPr>
        <w:t>ửa đổi và hoàn thiện</w:t>
      </w:r>
      <w:r w:rsidR="00950CCB">
        <w:rPr>
          <w:sz w:val="28"/>
          <w:szCs w:val="28"/>
          <w:lang w:val="en-US"/>
        </w:rPr>
        <w:t xml:space="preserve"> khung chính sách </w:t>
      </w:r>
      <w:r w:rsidR="00FD56D3">
        <w:rPr>
          <w:sz w:val="28"/>
          <w:szCs w:val="28"/>
          <w:lang w:val="en-US"/>
        </w:rPr>
        <w:t xml:space="preserve">tùy </w:t>
      </w:r>
      <w:r w:rsidR="00950CCB">
        <w:rPr>
          <w:sz w:val="28"/>
          <w:szCs w:val="28"/>
          <w:lang w:val="en-US"/>
        </w:rPr>
        <w:t>theo đối tượng nhà đầu tư</w:t>
      </w:r>
      <w:bookmarkEnd w:id="31"/>
    </w:p>
    <w:p w14:paraId="3D6DF280" w14:textId="32D5DC67" w:rsidR="00A43845" w:rsidRDefault="00E2557A" w:rsidP="005C5157">
      <w:pPr>
        <w:spacing w:before="120" w:after="120" w:line="312" w:lineRule="auto"/>
        <w:ind w:left="-180" w:firstLine="540"/>
        <w:jc w:val="both"/>
        <w:rPr>
          <w:rFonts w:ascii="Times New Roman" w:hAnsi="Times New Roman" w:cs="Times New Roman"/>
          <w:sz w:val="28"/>
          <w:szCs w:val="28"/>
        </w:rPr>
      </w:pPr>
      <w:r>
        <w:rPr>
          <w:rFonts w:ascii="Times New Roman" w:hAnsi="Times New Roman" w:cs="Times New Roman"/>
          <w:sz w:val="28"/>
          <w:szCs w:val="28"/>
        </w:rPr>
        <w:t>Hiện tại, khung chính sách liên quan đến thị trường trái phiếu doanh nghiệp được quy định theo hình thức phát hành, bao gồm</w:t>
      </w:r>
      <w:r w:rsidR="00727C4A">
        <w:rPr>
          <w:rFonts w:ascii="Times New Roman" w:hAnsi="Times New Roman" w:cs="Times New Roman"/>
          <w:sz w:val="28"/>
          <w:szCs w:val="28"/>
        </w:rPr>
        <w:t xml:space="preserve"> kênh</w:t>
      </w:r>
      <w:r>
        <w:rPr>
          <w:rFonts w:ascii="Times New Roman" w:hAnsi="Times New Roman" w:cs="Times New Roman"/>
          <w:sz w:val="28"/>
          <w:szCs w:val="28"/>
        </w:rPr>
        <w:t xml:space="preserve"> chào bán</w:t>
      </w:r>
      <w:r w:rsidR="00727C4A">
        <w:rPr>
          <w:rFonts w:ascii="Times New Roman" w:hAnsi="Times New Roman" w:cs="Times New Roman"/>
          <w:sz w:val="28"/>
          <w:szCs w:val="28"/>
        </w:rPr>
        <w:t xml:space="preserve"> trái phiếu</w:t>
      </w:r>
      <w:r>
        <w:rPr>
          <w:rFonts w:ascii="Times New Roman" w:hAnsi="Times New Roman" w:cs="Times New Roman"/>
          <w:sz w:val="28"/>
          <w:szCs w:val="28"/>
        </w:rPr>
        <w:t xml:space="preserve"> rộng rãi ra công chúng theo Nghị định 155</w:t>
      </w:r>
      <w:r w:rsidR="00CD05DE">
        <w:rPr>
          <w:rFonts w:ascii="Times New Roman" w:hAnsi="Times New Roman" w:cs="Times New Roman"/>
          <w:sz w:val="28"/>
          <w:szCs w:val="28"/>
        </w:rPr>
        <w:t>/2020/NĐ-CP</w:t>
      </w:r>
      <w:r>
        <w:rPr>
          <w:rFonts w:ascii="Times New Roman" w:hAnsi="Times New Roman" w:cs="Times New Roman"/>
          <w:sz w:val="28"/>
          <w:szCs w:val="28"/>
        </w:rPr>
        <w:t xml:space="preserve"> về </w:t>
      </w:r>
      <w:r w:rsidR="00727C4A">
        <w:rPr>
          <w:rFonts w:ascii="Times New Roman" w:hAnsi="Times New Roman" w:cs="Times New Roman"/>
          <w:sz w:val="28"/>
          <w:szCs w:val="28"/>
        </w:rPr>
        <w:t>quy định chi tiết thi hành một số điều của Luật Chứng khoán và kênh chào bán trái phiếu riêng lẻ theo Nghị định 153</w:t>
      </w:r>
      <w:r w:rsidR="00A67FC3">
        <w:rPr>
          <w:rFonts w:ascii="Times New Roman" w:hAnsi="Times New Roman" w:cs="Times New Roman"/>
          <w:sz w:val="28"/>
          <w:szCs w:val="28"/>
        </w:rPr>
        <w:t>/2020/NĐ-CP và Nghị định 65/2022/NĐ-CP</w:t>
      </w:r>
      <w:r w:rsidR="00AE7754">
        <w:rPr>
          <w:rFonts w:ascii="Times New Roman" w:hAnsi="Times New Roman" w:cs="Times New Roman"/>
          <w:sz w:val="28"/>
          <w:szCs w:val="28"/>
        </w:rPr>
        <w:t>.</w:t>
      </w:r>
      <w:r w:rsidR="00B8448D">
        <w:rPr>
          <w:rFonts w:ascii="Times New Roman" w:hAnsi="Times New Roman" w:cs="Times New Roman"/>
          <w:sz w:val="28"/>
          <w:szCs w:val="28"/>
        </w:rPr>
        <w:t xml:space="preserve"> </w:t>
      </w:r>
      <w:r w:rsidR="00A43845">
        <w:rPr>
          <w:rFonts w:ascii="Times New Roman" w:hAnsi="Times New Roman" w:cs="Times New Roman"/>
          <w:sz w:val="28"/>
          <w:szCs w:val="28"/>
        </w:rPr>
        <w:t xml:space="preserve">Nhằm </w:t>
      </w:r>
      <w:r w:rsidR="001D2FC1">
        <w:rPr>
          <w:rFonts w:ascii="Times New Roman" w:hAnsi="Times New Roman" w:cs="Times New Roman"/>
          <w:sz w:val="28"/>
          <w:szCs w:val="28"/>
        </w:rPr>
        <w:t>khai thông thị trường TPDN thì tác giả đề xuất khung chính sách phát hành TPDN nên được hoàn thiện theo hướng</w:t>
      </w:r>
      <w:r w:rsidR="002A3B02">
        <w:rPr>
          <w:rFonts w:ascii="Times New Roman" w:hAnsi="Times New Roman" w:cs="Times New Roman"/>
          <w:sz w:val="28"/>
          <w:szCs w:val="28"/>
        </w:rPr>
        <w:t xml:space="preserve"> như sau</w:t>
      </w:r>
      <w:r w:rsidR="001D2FC1">
        <w:rPr>
          <w:rFonts w:ascii="Times New Roman" w:hAnsi="Times New Roman" w:cs="Times New Roman"/>
          <w:sz w:val="28"/>
          <w:szCs w:val="28"/>
        </w:rPr>
        <w:t>:</w:t>
      </w:r>
    </w:p>
    <w:p w14:paraId="2893CC95" w14:textId="77777777" w:rsidR="005A6D73" w:rsidRDefault="001D2FC1" w:rsidP="005C5157">
      <w:pPr>
        <w:spacing w:before="120" w:after="120" w:line="312" w:lineRule="auto"/>
        <w:ind w:left="-180" w:firstLine="540"/>
        <w:jc w:val="both"/>
        <w:rPr>
          <w:rFonts w:ascii="Times New Roman" w:hAnsi="Times New Roman" w:cs="Times New Roman"/>
          <w:sz w:val="28"/>
          <w:szCs w:val="28"/>
        </w:rPr>
      </w:pPr>
      <w:r>
        <w:rPr>
          <w:rFonts w:ascii="Times New Roman" w:hAnsi="Times New Roman" w:cs="Times New Roman"/>
          <w:sz w:val="28"/>
          <w:szCs w:val="28"/>
        </w:rPr>
        <w:t xml:space="preserve">Đối với kênh chào bán TPDN rộng rãi ra công chúng, </w:t>
      </w:r>
      <w:r w:rsidR="00632F29">
        <w:rPr>
          <w:rFonts w:ascii="Times New Roman" w:hAnsi="Times New Roman" w:cs="Times New Roman"/>
          <w:sz w:val="28"/>
          <w:szCs w:val="28"/>
        </w:rPr>
        <w:t xml:space="preserve">các quy định về công bố thông tin nên được chuẩn hóa hơn nữa và đơn giản hóa các thủ tục phê duyệt phát hành. Theo đó, </w:t>
      </w:r>
      <w:r w:rsidR="00CA24CD">
        <w:rPr>
          <w:rFonts w:ascii="Times New Roman" w:hAnsi="Times New Roman" w:cs="Times New Roman"/>
          <w:sz w:val="28"/>
          <w:szCs w:val="28"/>
        </w:rPr>
        <w:t>công bố thông tin chào bán trái phiếu nên được cải thiện theo hướng bổ sung các thông tin đánh giá về khả năng đáp ứng nghĩa vụ nợ</w:t>
      </w:r>
      <w:r w:rsidR="00E040FA">
        <w:rPr>
          <w:rFonts w:ascii="Times New Roman" w:hAnsi="Times New Roman" w:cs="Times New Roman"/>
          <w:sz w:val="28"/>
          <w:szCs w:val="28"/>
        </w:rPr>
        <w:t xml:space="preserve"> thay vì các thông tin phần lớn mang tính quá khứ như </w:t>
      </w:r>
      <w:r w:rsidR="001D76FC">
        <w:rPr>
          <w:rFonts w:ascii="Times New Roman" w:hAnsi="Times New Roman" w:cs="Times New Roman"/>
          <w:sz w:val="28"/>
          <w:szCs w:val="28"/>
        </w:rPr>
        <w:t>bản cáo bạch của những trái phiếu được chào bán trên thị trường</w:t>
      </w:r>
      <w:r w:rsidR="00E040FA">
        <w:rPr>
          <w:rFonts w:ascii="Times New Roman" w:hAnsi="Times New Roman" w:cs="Times New Roman"/>
          <w:sz w:val="28"/>
          <w:szCs w:val="28"/>
        </w:rPr>
        <w:t xml:space="preserve"> hiện nay. </w:t>
      </w:r>
      <w:r w:rsidR="002770B7">
        <w:rPr>
          <w:rFonts w:ascii="Times New Roman" w:hAnsi="Times New Roman" w:cs="Times New Roman"/>
          <w:sz w:val="28"/>
          <w:szCs w:val="28"/>
        </w:rPr>
        <w:t xml:space="preserve">Thêm vào đó, các trái phiếu chào bán ra công chúng nên được thực hiện xếp hạng tín nhiệm độc lập theo như thông lệ một số thị trường trái phiếu </w:t>
      </w:r>
      <w:r w:rsidR="00E845E8">
        <w:rPr>
          <w:rFonts w:ascii="Times New Roman" w:hAnsi="Times New Roman" w:cs="Times New Roman"/>
          <w:sz w:val="28"/>
          <w:szCs w:val="28"/>
        </w:rPr>
        <w:t xml:space="preserve">có mức độ phát triển cao hơn trong khu vực. </w:t>
      </w:r>
    </w:p>
    <w:p w14:paraId="0F28E5EC" w14:textId="7B4AC1C4" w:rsidR="00777FF2" w:rsidRDefault="006C09A5" w:rsidP="005C5157">
      <w:pPr>
        <w:spacing w:before="120" w:after="120" w:line="312" w:lineRule="auto"/>
        <w:ind w:left="-180" w:firstLine="540"/>
        <w:jc w:val="both"/>
        <w:rPr>
          <w:rFonts w:ascii="Times New Roman" w:hAnsi="Times New Roman" w:cs="Times New Roman"/>
          <w:sz w:val="28"/>
          <w:szCs w:val="28"/>
        </w:rPr>
      </w:pPr>
      <w:r>
        <w:rPr>
          <w:rFonts w:ascii="Times New Roman" w:hAnsi="Times New Roman" w:cs="Times New Roman"/>
          <w:sz w:val="28"/>
          <w:szCs w:val="28"/>
        </w:rPr>
        <w:lastRenderedPageBreak/>
        <w:t>Với những trái phiếu chào bán</w:t>
      </w:r>
      <w:r w:rsidR="00E845E8">
        <w:rPr>
          <w:rFonts w:ascii="Times New Roman" w:hAnsi="Times New Roman" w:cs="Times New Roman"/>
          <w:sz w:val="28"/>
          <w:szCs w:val="28"/>
        </w:rPr>
        <w:t xml:space="preserve"> ra</w:t>
      </w:r>
      <w:r>
        <w:rPr>
          <w:rFonts w:ascii="Times New Roman" w:hAnsi="Times New Roman" w:cs="Times New Roman"/>
          <w:sz w:val="28"/>
          <w:szCs w:val="28"/>
        </w:rPr>
        <w:t xml:space="preserve"> công chúng được phát hành bởi các doanh nghiệp niêm yết</w:t>
      </w:r>
      <w:r w:rsidR="00146416">
        <w:rPr>
          <w:rFonts w:ascii="Times New Roman" w:hAnsi="Times New Roman" w:cs="Times New Roman"/>
          <w:sz w:val="28"/>
          <w:szCs w:val="28"/>
        </w:rPr>
        <w:t xml:space="preserve"> v</w:t>
      </w:r>
      <w:r w:rsidR="001A444B">
        <w:rPr>
          <w:rFonts w:ascii="Times New Roman" w:hAnsi="Times New Roman" w:cs="Times New Roman"/>
          <w:sz w:val="28"/>
          <w:szCs w:val="28"/>
        </w:rPr>
        <w:t xml:space="preserve">à có </w:t>
      </w:r>
      <w:r w:rsidR="00C3769F">
        <w:rPr>
          <w:rFonts w:ascii="Times New Roman" w:hAnsi="Times New Roman" w:cs="Times New Roman"/>
          <w:sz w:val="28"/>
          <w:szCs w:val="28"/>
        </w:rPr>
        <w:t xml:space="preserve">mức </w:t>
      </w:r>
      <w:r w:rsidR="001A444B">
        <w:rPr>
          <w:rFonts w:ascii="Times New Roman" w:hAnsi="Times New Roman" w:cs="Times New Roman"/>
          <w:sz w:val="28"/>
          <w:szCs w:val="28"/>
        </w:rPr>
        <w:t>xếp hạng tín nhiệm cao</w:t>
      </w:r>
      <w:r w:rsidR="00C3769F">
        <w:rPr>
          <w:rStyle w:val="FootnoteReference"/>
          <w:rFonts w:ascii="Times New Roman" w:hAnsi="Times New Roman" w:cs="Times New Roman"/>
          <w:sz w:val="28"/>
          <w:szCs w:val="28"/>
        </w:rPr>
        <w:footnoteReference w:id="3"/>
      </w:r>
      <w:r w:rsidR="00E845E8">
        <w:rPr>
          <w:rFonts w:ascii="Times New Roman" w:hAnsi="Times New Roman" w:cs="Times New Roman"/>
          <w:sz w:val="28"/>
          <w:szCs w:val="28"/>
        </w:rPr>
        <w:t>, cơ quan quản lý có thể xem xét áp dụng phương thức phê duyệt nhanh</w:t>
      </w:r>
      <w:r w:rsidR="0040366E">
        <w:rPr>
          <w:rFonts w:ascii="Times New Roman" w:hAnsi="Times New Roman" w:cs="Times New Roman"/>
          <w:sz w:val="28"/>
          <w:szCs w:val="28"/>
        </w:rPr>
        <w:t xml:space="preserve"> </w:t>
      </w:r>
      <w:r w:rsidR="00C952BE">
        <w:rPr>
          <w:rFonts w:ascii="Times New Roman" w:hAnsi="Times New Roman" w:cs="Times New Roman"/>
          <w:sz w:val="28"/>
          <w:szCs w:val="28"/>
        </w:rPr>
        <w:t>(express approval)</w:t>
      </w:r>
      <w:r w:rsidR="0040366E">
        <w:rPr>
          <w:rFonts w:ascii="Times New Roman" w:hAnsi="Times New Roman" w:cs="Times New Roman"/>
          <w:sz w:val="28"/>
          <w:szCs w:val="28"/>
        </w:rPr>
        <w:t xml:space="preserve"> hoặc tự động phê duyệt </w:t>
      </w:r>
      <w:r w:rsidR="00C952BE">
        <w:rPr>
          <w:rFonts w:ascii="Times New Roman" w:hAnsi="Times New Roman" w:cs="Times New Roman"/>
          <w:sz w:val="28"/>
          <w:szCs w:val="28"/>
        </w:rPr>
        <w:t>(deemed approval)</w:t>
      </w:r>
      <w:r w:rsidR="00CC1EA2">
        <w:rPr>
          <w:rFonts w:ascii="Times New Roman" w:hAnsi="Times New Roman" w:cs="Times New Roman"/>
          <w:sz w:val="28"/>
          <w:szCs w:val="28"/>
        </w:rPr>
        <w:t xml:space="preserve">. </w:t>
      </w:r>
      <w:r w:rsidR="00CC2853">
        <w:rPr>
          <w:rFonts w:ascii="Times New Roman" w:hAnsi="Times New Roman" w:cs="Times New Roman"/>
          <w:sz w:val="28"/>
          <w:szCs w:val="28"/>
        </w:rPr>
        <w:t>Để</w:t>
      </w:r>
      <w:r w:rsidR="007D4AED">
        <w:rPr>
          <w:rFonts w:ascii="Times New Roman" w:hAnsi="Times New Roman" w:cs="Times New Roman"/>
          <w:sz w:val="28"/>
          <w:szCs w:val="28"/>
        </w:rPr>
        <w:t xml:space="preserve"> hạn chế những </w:t>
      </w:r>
      <w:r w:rsidR="007F3E4D">
        <w:rPr>
          <w:rFonts w:ascii="Times New Roman" w:hAnsi="Times New Roman" w:cs="Times New Roman"/>
          <w:sz w:val="28"/>
          <w:szCs w:val="28"/>
        </w:rPr>
        <w:t>vụ việc vi phạm</w:t>
      </w:r>
      <w:r w:rsidR="00877090">
        <w:rPr>
          <w:rFonts w:ascii="Times New Roman" w:hAnsi="Times New Roman" w:cs="Times New Roman"/>
          <w:sz w:val="28"/>
          <w:szCs w:val="28"/>
        </w:rPr>
        <w:t xml:space="preserve">, </w:t>
      </w:r>
      <w:r w:rsidR="0040366E">
        <w:rPr>
          <w:rFonts w:ascii="Times New Roman" w:hAnsi="Times New Roman" w:cs="Times New Roman"/>
          <w:sz w:val="28"/>
          <w:szCs w:val="28"/>
        </w:rPr>
        <w:t>cơ chế hậu kiểm</w:t>
      </w:r>
      <w:r w:rsidR="00330763">
        <w:rPr>
          <w:rFonts w:ascii="Times New Roman" w:hAnsi="Times New Roman" w:cs="Times New Roman"/>
          <w:sz w:val="28"/>
          <w:szCs w:val="28"/>
        </w:rPr>
        <w:t xml:space="preserve"> cần được </w:t>
      </w:r>
      <w:r w:rsidR="007767A3">
        <w:rPr>
          <w:rFonts w:ascii="Times New Roman" w:hAnsi="Times New Roman" w:cs="Times New Roman"/>
          <w:sz w:val="28"/>
          <w:szCs w:val="28"/>
        </w:rPr>
        <w:t>duy trì và</w:t>
      </w:r>
      <w:r w:rsidR="00330763">
        <w:rPr>
          <w:rFonts w:ascii="Times New Roman" w:hAnsi="Times New Roman" w:cs="Times New Roman"/>
          <w:sz w:val="28"/>
          <w:szCs w:val="28"/>
        </w:rPr>
        <w:t xml:space="preserve"> đẩy mạnh</w:t>
      </w:r>
      <w:r w:rsidR="007767A3">
        <w:rPr>
          <w:rFonts w:ascii="Times New Roman" w:hAnsi="Times New Roman" w:cs="Times New Roman"/>
          <w:sz w:val="28"/>
          <w:szCs w:val="28"/>
        </w:rPr>
        <w:t xml:space="preserve">. </w:t>
      </w:r>
      <w:r w:rsidR="0040366E">
        <w:rPr>
          <w:rFonts w:ascii="Times New Roman" w:hAnsi="Times New Roman" w:cs="Times New Roman"/>
          <w:sz w:val="28"/>
          <w:szCs w:val="28"/>
        </w:rPr>
        <w:t xml:space="preserve"> </w:t>
      </w:r>
      <w:r w:rsidR="00632F29">
        <w:rPr>
          <w:rFonts w:ascii="Times New Roman" w:hAnsi="Times New Roman" w:cs="Times New Roman"/>
          <w:sz w:val="28"/>
          <w:szCs w:val="28"/>
        </w:rPr>
        <w:t xml:space="preserve"> </w:t>
      </w:r>
    </w:p>
    <w:p w14:paraId="64FDD904" w14:textId="305873E8" w:rsidR="00AE7754" w:rsidRDefault="001A5704" w:rsidP="005C5157">
      <w:pPr>
        <w:spacing w:before="120" w:after="120" w:line="312" w:lineRule="auto"/>
        <w:ind w:left="-180" w:firstLine="540"/>
        <w:jc w:val="both"/>
        <w:rPr>
          <w:rFonts w:ascii="Times New Roman" w:hAnsi="Times New Roman" w:cs="Times New Roman"/>
          <w:sz w:val="28"/>
          <w:szCs w:val="28"/>
        </w:rPr>
      </w:pPr>
      <w:r>
        <w:rPr>
          <w:rFonts w:ascii="Times New Roman" w:hAnsi="Times New Roman" w:cs="Times New Roman"/>
          <w:sz w:val="28"/>
          <w:szCs w:val="28"/>
        </w:rPr>
        <w:t>Đối với phát hành riêng lẻ, đối tượng nhà đầu tư</w:t>
      </w:r>
      <w:r w:rsidR="00C01440">
        <w:rPr>
          <w:rFonts w:ascii="Times New Roman" w:hAnsi="Times New Roman" w:cs="Times New Roman"/>
          <w:sz w:val="28"/>
          <w:szCs w:val="28"/>
        </w:rPr>
        <w:t xml:space="preserve"> cá nhân</w:t>
      </w:r>
      <w:r>
        <w:rPr>
          <w:rFonts w:ascii="Times New Roman" w:hAnsi="Times New Roman" w:cs="Times New Roman"/>
          <w:sz w:val="28"/>
          <w:szCs w:val="28"/>
        </w:rPr>
        <w:t xml:space="preserve"> chuyên nghiệp</w:t>
      </w:r>
      <w:r w:rsidR="00630EFF">
        <w:rPr>
          <w:rStyle w:val="FootnoteReference"/>
          <w:rFonts w:ascii="Times New Roman" w:hAnsi="Times New Roman" w:cs="Times New Roman"/>
          <w:sz w:val="28"/>
          <w:szCs w:val="28"/>
        </w:rPr>
        <w:footnoteReference w:id="4"/>
      </w:r>
      <w:r>
        <w:rPr>
          <w:rFonts w:ascii="Times New Roman" w:hAnsi="Times New Roman" w:cs="Times New Roman"/>
          <w:sz w:val="28"/>
          <w:szCs w:val="28"/>
        </w:rPr>
        <w:t xml:space="preserve"> đã được thu hẹp theo quy định mới tại Nghị định 65</w:t>
      </w:r>
      <w:r w:rsidR="00B63EDD">
        <w:rPr>
          <w:rFonts w:ascii="Times New Roman" w:hAnsi="Times New Roman" w:cs="Times New Roman"/>
          <w:sz w:val="28"/>
          <w:szCs w:val="28"/>
        </w:rPr>
        <w:t xml:space="preserve">, tuy nhiên, </w:t>
      </w:r>
      <w:r w:rsidR="00D94EE3">
        <w:rPr>
          <w:rFonts w:ascii="Times New Roman" w:hAnsi="Times New Roman" w:cs="Times New Roman"/>
          <w:sz w:val="28"/>
          <w:szCs w:val="28"/>
        </w:rPr>
        <w:t>nếu trái phiếu chỉ được chào bán riêng lẻ cho các nhà đầu tư định chế (</w:t>
      </w:r>
      <w:r w:rsidR="00E70EBF">
        <w:rPr>
          <w:rFonts w:ascii="Times New Roman" w:hAnsi="Times New Roman" w:cs="Times New Roman"/>
          <w:sz w:val="28"/>
          <w:szCs w:val="28"/>
        </w:rPr>
        <w:t xml:space="preserve">bao gồm </w:t>
      </w:r>
      <w:r w:rsidR="003722EA">
        <w:rPr>
          <w:rFonts w:ascii="Times New Roman" w:hAnsi="Times New Roman" w:cs="Times New Roman"/>
          <w:sz w:val="28"/>
          <w:szCs w:val="28"/>
        </w:rPr>
        <w:t>ngân hàng, quỹ đầu tư, công ty bảo hiểm</w:t>
      </w:r>
      <w:r w:rsidR="00F075F0">
        <w:rPr>
          <w:rFonts w:ascii="Times New Roman" w:hAnsi="Times New Roman" w:cs="Times New Roman"/>
          <w:sz w:val="28"/>
          <w:szCs w:val="28"/>
        </w:rPr>
        <w:t xml:space="preserve">, quỹ hưu trí, .v.v. </w:t>
      </w:r>
      <w:r w:rsidR="00D94EE3">
        <w:rPr>
          <w:rFonts w:ascii="Times New Roman" w:hAnsi="Times New Roman" w:cs="Times New Roman"/>
          <w:sz w:val="28"/>
          <w:szCs w:val="28"/>
        </w:rPr>
        <w:t>được cơ quan quản lý cấp phép)</w:t>
      </w:r>
      <w:r w:rsidR="000A0E9D">
        <w:rPr>
          <w:rFonts w:ascii="Times New Roman" w:hAnsi="Times New Roman" w:cs="Times New Roman"/>
          <w:sz w:val="28"/>
          <w:szCs w:val="28"/>
        </w:rPr>
        <w:t xml:space="preserve"> thì </w:t>
      </w:r>
      <w:r w:rsidR="002558EA">
        <w:rPr>
          <w:rFonts w:ascii="Times New Roman" w:hAnsi="Times New Roman" w:cs="Times New Roman"/>
          <w:sz w:val="28"/>
          <w:szCs w:val="28"/>
        </w:rPr>
        <w:t>chúng ta</w:t>
      </w:r>
      <w:r w:rsidR="000A0E9D">
        <w:rPr>
          <w:rFonts w:ascii="Times New Roman" w:hAnsi="Times New Roman" w:cs="Times New Roman"/>
          <w:sz w:val="28"/>
          <w:szCs w:val="28"/>
        </w:rPr>
        <w:t xml:space="preserve"> có thể</w:t>
      </w:r>
      <w:r w:rsidR="002558EA">
        <w:rPr>
          <w:rFonts w:ascii="Times New Roman" w:hAnsi="Times New Roman" w:cs="Times New Roman"/>
          <w:sz w:val="28"/>
          <w:szCs w:val="28"/>
        </w:rPr>
        <w:t xml:space="preserve"> xem xét</w:t>
      </w:r>
      <w:r w:rsidR="000A0E9D">
        <w:rPr>
          <w:rFonts w:ascii="Times New Roman" w:hAnsi="Times New Roman" w:cs="Times New Roman"/>
          <w:sz w:val="28"/>
          <w:szCs w:val="28"/>
        </w:rPr>
        <w:t xml:space="preserve"> đơn giản hóa các thủ tục về cơ chế đại diện trái chủ, biểu mẫu </w:t>
      </w:r>
      <w:r w:rsidR="00676CD9">
        <w:rPr>
          <w:rFonts w:ascii="Times New Roman" w:hAnsi="Times New Roman" w:cs="Times New Roman"/>
          <w:sz w:val="28"/>
          <w:szCs w:val="28"/>
        </w:rPr>
        <w:t xml:space="preserve">phương án phát hành đơn giản hơn và không nhất thiết phải có tổ chức tư vấn phát hành hoặc yêu cầu xếp hạng tín nhiệm. Trong khi đó, với trái phiếu phát hành riêng lẻ mà có </w:t>
      </w:r>
      <w:r w:rsidR="00554690">
        <w:rPr>
          <w:rFonts w:ascii="Times New Roman" w:hAnsi="Times New Roman" w:cs="Times New Roman"/>
          <w:sz w:val="28"/>
          <w:szCs w:val="28"/>
        </w:rPr>
        <w:t xml:space="preserve">phương án phát hành sơ cấp cả cả phân phối thứ cấp cho nhà đầu tư cá nhân chuyên nghiệp, thì các điều kiện phát hành </w:t>
      </w:r>
      <w:r w:rsidR="00B027D7">
        <w:rPr>
          <w:rFonts w:ascii="Times New Roman" w:hAnsi="Times New Roman" w:cs="Times New Roman"/>
          <w:sz w:val="28"/>
          <w:szCs w:val="28"/>
        </w:rPr>
        <w:t>nên được cải thiện cùng với việc chuẩn hóa khâu phân phối trái phiếu đến nhà đầu tư cá nhân</w:t>
      </w:r>
      <w:r w:rsidR="00101CBE">
        <w:rPr>
          <w:rFonts w:ascii="Times New Roman" w:hAnsi="Times New Roman" w:cs="Times New Roman"/>
          <w:sz w:val="28"/>
          <w:szCs w:val="28"/>
        </w:rPr>
        <w:t xml:space="preserve"> chuyên nghiệp</w:t>
      </w:r>
      <w:r w:rsidR="00554690">
        <w:rPr>
          <w:rFonts w:ascii="Times New Roman" w:hAnsi="Times New Roman" w:cs="Times New Roman"/>
          <w:sz w:val="28"/>
          <w:szCs w:val="28"/>
        </w:rPr>
        <w:t>.</w:t>
      </w:r>
    </w:p>
    <w:p w14:paraId="2C212CF7" w14:textId="069EF273" w:rsidR="00950CCB" w:rsidRDefault="005C5E67">
      <w:pPr>
        <w:spacing w:before="120" w:after="120" w:line="312" w:lineRule="auto"/>
        <w:ind w:left="-180"/>
        <w:rPr>
          <w:rFonts w:ascii="Times New Roman" w:hAnsi="Times New Roman" w:cs="Times New Roman"/>
          <w:sz w:val="28"/>
          <w:szCs w:val="28"/>
        </w:rPr>
      </w:pPr>
      <w:r>
        <w:rPr>
          <w:rFonts w:ascii="Times New Roman" w:hAnsi="Times New Roman" w:cs="Times New Roman"/>
          <w:b/>
          <w:bCs/>
          <w:sz w:val="28"/>
          <w:szCs w:val="28"/>
        </w:rPr>
        <w:lastRenderedPageBreak/>
        <w:t>Bảng</w:t>
      </w:r>
      <w:r w:rsidR="00294529" w:rsidRPr="009905F0">
        <w:rPr>
          <w:rFonts w:ascii="Times New Roman" w:hAnsi="Times New Roman" w:cs="Times New Roman"/>
          <w:b/>
          <w:bCs/>
          <w:sz w:val="28"/>
          <w:szCs w:val="28"/>
        </w:rPr>
        <w:t xml:space="preserve"> </w:t>
      </w:r>
      <w:r w:rsidR="007B0076">
        <w:rPr>
          <w:rFonts w:ascii="Times New Roman" w:hAnsi="Times New Roman" w:cs="Times New Roman"/>
          <w:b/>
          <w:bCs/>
          <w:sz w:val="28"/>
          <w:szCs w:val="28"/>
        </w:rPr>
        <w:t>1</w:t>
      </w:r>
      <w:r w:rsidR="00294529" w:rsidRPr="009905F0">
        <w:rPr>
          <w:rFonts w:ascii="Times New Roman" w:hAnsi="Times New Roman" w:cs="Times New Roman"/>
          <w:b/>
          <w:bCs/>
          <w:sz w:val="28"/>
          <w:szCs w:val="28"/>
        </w:rPr>
        <w:t xml:space="preserve">: </w:t>
      </w:r>
      <w:r w:rsidR="00294529">
        <w:rPr>
          <w:rFonts w:ascii="Times New Roman" w:hAnsi="Times New Roman" w:cs="Times New Roman"/>
          <w:b/>
          <w:bCs/>
          <w:sz w:val="28"/>
          <w:szCs w:val="28"/>
        </w:rPr>
        <w:t xml:space="preserve">Đề xuất </w:t>
      </w:r>
      <w:r w:rsidR="005032B7">
        <w:rPr>
          <w:rFonts w:ascii="Times New Roman" w:hAnsi="Times New Roman" w:cs="Times New Roman"/>
          <w:b/>
          <w:bCs/>
          <w:sz w:val="28"/>
          <w:szCs w:val="28"/>
        </w:rPr>
        <w:t>hướng hoàn thiện khung chính sách</w:t>
      </w:r>
      <w:r w:rsidR="00DF72F4">
        <w:rPr>
          <w:rFonts w:ascii="Times New Roman" w:hAnsi="Times New Roman" w:cs="Times New Roman"/>
          <w:b/>
          <w:bCs/>
          <w:sz w:val="28"/>
          <w:szCs w:val="28"/>
        </w:rPr>
        <w:t xml:space="preserve"> </w:t>
      </w:r>
      <w:r w:rsidR="00176C2C">
        <w:rPr>
          <w:rFonts w:ascii="Times New Roman" w:hAnsi="Times New Roman" w:cs="Times New Roman"/>
          <w:b/>
          <w:bCs/>
          <w:sz w:val="28"/>
          <w:szCs w:val="28"/>
        </w:rPr>
        <w:t xml:space="preserve">về TPDN theo </w:t>
      </w:r>
      <w:r w:rsidR="00B47D42">
        <w:rPr>
          <w:rFonts w:ascii="Times New Roman" w:hAnsi="Times New Roman" w:cs="Times New Roman"/>
          <w:b/>
          <w:bCs/>
          <w:sz w:val="28"/>
          <w:szCs w:val="28"/>
        </w:rPr>
        <w:t>nhóm đối tượng nhà đầu tư</w:t>
      </w:r>
      <w:r w:rsidR="00536E79">
        <w:rPr>
          <w:rFonts w:ascii="Times New Roman" w:hAnsi="Times New Roman" w:cs="Times New Roman"/>
          <w:sz w:val="28"/>
          <w:szCs w:val="28"/>
        </w:rPr>
        <w:t xml:space="preserve"> </w:t>
      </w:r>
      <w:r w:rsidR="00950CCB">
        <w:rPr>
          <w:rFonts w:ascii="Times New Roman" w:hAnsi="Times New Roman" w:cs="Times New Roman"/>
          <w:sz w:val="28"/>
          <w:szCs w:val="28"/>
        </w:rPr>
        <w:t xml:space="preserve"> </w:t>
      </w:r>
      <w:r w:rsidR="00950CCB" w:rsidRPr="006A1330">
        <w:rPr>
          <w:noProof/>
        </w:rPr>
        <w:drawing>
          <wp:inline distT="0" distB="0" distL="0" distR="0" wp14:anchorId="0FC6CB43" wp14:editId="58708069">
            <wp:extent cx="5760085" cy="2971800"/>
            <wp:effectExtent l="0" t="0" r="0" b="0"/>
            <wp:docPr id="1736307558" name="Picture 1736307558" descr="A white sheet with red check mark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6307558" name="Picture 1" descr="A white sheet with red check marks&#10;&#10;Description automatically generated"/>
                    <pic:cNvPicPr/>
                  </pic:nvPicPr>
                  <pic:blipFill>
                    <a:blip r:embed="rId19"/>
                    <a:stretch>
                      <a:fillRect/>
                    </a:stretch>
                  </pic:blipFill>
                  <pic:spPr>
                    <a:xfrm>
                      <a:off x="0" y="0"/>
                      <a:ext cx="5760085" cy="2971800"/>
                    </a:xfrm>
                    <a:prstGeom prst="rect">
                      <a:avLst/>
                    </a:prstGeom>
                  </pic:spPr>
                </pic:pic>
              </a:graphicData>
            </a:graphic>
          </wp:inline>
        </w:drawing>
      </w:r>
    </w:p>
    <w:p w14:paraId="67D99E17" w14:textId="77777777" w:rsidR="00AD1D79" w:rsidRPr="002C3CF0" w:rsidRDefault="00AD1D79" w:rsidP="00AD1D79">
      <w:pPr>
        <w:spacing w:before="120" w:after="120" w:line="312" w:lineRule="auto"/>
        <w:ind w:left="-180"/>
        <w:rPr>
          <w:rFonts w:ascii="Times New Roman" w:hAnsi="Times New Roman" w:cs="Times New Roman"/>
          <w:sz w:val="28"/>
          <w:szCs w:val="28"/>
        </w:rPr>
      </w:pPr>
      <w:r w:rsidRPr="00F11FB0">
        <w:rPr>
          <w:rFonts w:ascii="Times New Roman" w:hAnsi="Times New Roman" w:cs="Times New Roman"/>
          <w:b/>
          <w:sz w:val="28"/>
          <w:szCs w:val="28"/>
        </w:rPr>
        <w:t>[1]</w:t>
      </w:r>
      <w:r w:rsidRPr="002C3CF0">
        <w:rPr>
          <w:rFonts w:ascii="Times New Roman" w:hAnsi="Times New Roman" w:cs="Times New Roman"/>
          <w:sz w:val="28"/>
          <w:szCs w:val="28"/>
        </w:rPr>
        <w:t xml:space="preserve"> </w:t>
      </w:r>
      <w:r w:rsidRPr="002C3CF0">
        <w:rPr>
          <w:rFonts w:ascii="Times New Roman" w:hAnsi="Times New Roman" w:cs="Times New Roman"/>
          <w:sz w:val="28"/>
          <w:szCs w:val="28"/>
          <w:lang w:val="vi-VN"/>
        </w:rPr>
        <w:t>Xem xét áp dụng miễn trừ phê duyệt với trái phiếu chào bán ra công chúng của các DNNY tốt (có kết quả xếp hạng tín nhiệm cao) như thông lệ một số thị trường trong khu vực</w:t>
      </w:r>
    </w:p>
    <w:p w14:paraId="4BD3C8BB" w14:textId="77777777" w:rsidR="002A7F9F" w:rsidRPr="002C3CF0" w:rsidRDefault="00AD1D79" w:rsidP="002A7F9F">
      <w:pPr>
        <w:spacing w:before="120" w:after="120" w:line="312" w:lineRule="auto"/>
        <w:ind w:left="-180"/>
        <w:rPr>
          <w:rFonts w:ascii="Times New Roman" w:hAnsi="Times New Roman" w:cs="Times New Roman"/>
          <w:sz w:val="28"/>
          <w:szCs w:val="28"/>
        </w:rPr>
      </w:pPr>
      <w:r w:rsidRPr="00F11FB0">
        <w:rPr>
          <w:rFonts w:ascii="Times New Roman" w:hAnsi="Times New Roman" w:cs="Times New Roman"/>
          <w:b/>
          <w:sz w:val="28"/>
          <w:szCs w:val="28"/>
        </w:rPr>
        <w:t>[2]</w:t>
      </w:r>
      <w:r w:rsidR="00B3524D" w:rsidRPr="002C3CF0">
        <w:rPr>
          <w:rFonts w:ascii="Times New Roman" w:hAnsi="Times New Roman" w:cs="Times New Roman"/>
          <w:sz w:val="28"/>
          <w:szCs w:val="28"/>
        </w:rPr>
        <w:t xml:space="preserve"> </w:t>
      </w:r>
      <w:r w:rsidR="002A7F9F" w:rsidRPr="002C3CF0">
        <w:rPr>
          <w:rFonts w:ascii="Times New Roman" w:hAnsi="Times New Roman" w:cs="Times New Roman"/>
          <w:sz w:val="28"/>
          <w:szCs w:val="28"/>
          <w:lang w:val="vi-VN"/>
        </w:rPr>
        <w:t xml:space="preserve">Với những trái phiếu riêng lẻ chỉ có các định chế tổ chức sở hữu thì không nhất thiết phải tập trung giao dịch. </w:t>
      </w:r>
    </w:p>
    <w:p w14:paraId="37FCE8CE" w14:textId="2438406A" w:rsidR="00896000" w:rsidRPr="002C3CF0" w:rsidRDefault="00AD1D79" w:rsidP="00896000">
      <w:pPr>
        <w:spacing w:before="120" w:after="120" w:line="312" w:lineRule="auto"/>
        <w:ind w:left="-180"/>
        <w:rPr>
          <w:rFonts w:ascii="Times New Roman" w:hAnsi="Times New Roman" w:cs="Times New Roman"/>
          <w:sz w:val="28"/>
          <w:szCs w:val="28"/>
        </w:rPr>
      </w:pPr>
      <w:r w:rsidRPr="00F11FB0">
        <w:rPr>
          <w:rFonts w:ascii="Times New Roman" w:hAnsi="Times New Roman" w:cs="Times New Roman"/>
          <w:b/>
          <w:sz w:val="28"/>
          <w:szCs w:val="28"/>
        </w:rPr>
        <w:t>[3]</w:t>
      </w:r>
      <w:r w:rsidR="00896000" w:rsidRPr="002C3CF0">
        <w:rPr>
          <w:rFonts w:ascii="Times New Roman" w:hAnsi="Times New Roman" w:cs="Times New Roman"/>
          <w:sz w:val="28"/>
          <w:szCs w:val="28"/>
        </w:rPr>
        <w:t xml:space="preserve"> </w:t>
      </w:r>
      <w:r w:rsidR="00896000" w:rsidRPr="002C3CF0">
        <w:rPr>
          <w:rFonts w:ascii="Times New Roman" w:hAnsi="Times New Roman" w:cs="Times New Roman"/>
          <w:sz w:val="28"/>
          <w:szCs w:val="28"/>
          <w:lang w:val="vi-VN"/>
        </w:rPr>
        <w:t xml:space="preserve">Điều kiện và Điều khoản chuẩn nên được áp dụng khi chào bán cho </w:t>
      </w:r>
      <w:r w:rsidR="003A3C10">
        <w:rPr>
          <w:rFonts w:ascii="Times New Roman" w:hAnsi="Times New Roman" w:cs="Times New Roman"/>
          <w:sz w:val="28"/>
          <w:szCs w:val="28"/>
        </w:rPr>
        <w:t>nhà đầu tư</w:t>
      </w:r>
      <w:r w:rsidR="00896000" w:rsidRPr="002C3CF0">
        <w:rPr>
          <w:rFonts w:ascii="Times New Roman" w:hAnsi="Times New Roman" w:cs="Times New Roman"/>
          <w:sz w:val="28"/>
          <w:szCs w:val="28"/>
          <w:lang w:val="vi-VN"/>
        </w:rPr>
        <w:t xml:space="preserve"> cá nhân. Riêng với phát hành riêng lẻ cho định chế tổ chức thì</w:t>
      </w:r>
      <w:r w:rsidR="00896000">
        <w:rPr>
          <w:rFonts w:ascii="Times New Roman" w:hAnsi="Times New Roman" w:cs="Times New Roman"/>
          <w:sz w:val="28"/>
          <w:szCs w:val="28"/>
        </w:rPr>
        <w:t xml:space="preserve"> </w:t>
      </w:r>
      <w:r w:rsidR="003A3C10">
        <w:rPr>
          <w:rFonts w:ascii="Times New Roman" w:hAnsi="Times New Roman" w:cs="Times New Roman"/>
          <w:sz w:val="28"/>
          <w:szCs w:val="28"/>
        </w:rPr>
        <w:t>biểu mẫu quy định</w:t>
      </w:r>
      <w:r w:rsidR="00896000" w:rsidRPr="002C3CF0">
        <w:rPr>
          <w:rFonts w:ascii="Times New Roman" w:hAnsi="Times New Roman" w:cs="Times New Roman"/>
          <w:sz w:val="28"/>
          <w:szCs w:val="28"/>
          <w:lang w:val="vi-VN"/>
        </w:rPr>
        <w:t xml:space="preserve"> ở mức tối thiểu.</w:t>
      </w:r>
    </w:p>
    <w:p w14:paraId="2F662D50" w14:textId="56AF85DC" w:rsidR="002C3CF0" w:rsidRPr="002C3CF0" w:rsidRDefault="00B3524D" w:rsidP="002C3CF0">
      <w:pPr>
        <w:spacing w:before="120" w:after="120" w:line="312" w:lineRule="auto"/>
        <w:ind w:left="-180"/>
        <w:rPr>
          <w:rFonts w:ascii="Times New Roman" w:hAnsi="Times New Roman" w:cs="Times New Roman"/>
          <w:sz w:val="28"/>
          <w:szCs w:val="28"/>
        </w:rPr>
      </w:pPr>
      <w:r w:rsidRPr="00F11FB0">
        <w:rPr>
          <w:rFonts w:ascii="Times New Roman" w:hAnsi="Times New Roman" w:cs="Times New Roman"/>
          <w:b/>
          <w:sz w:val="28"/>
          <w:szCs w:val="28"/>
        </w:rPr>
        <w:t>[4]</w:t>
      </w:r>
      <w:r w:rsidR="002C3CF0" w:rsidRPr="002C3CF0">
        <w:rPr>
          <w:rFonts w:ascii="Times New Roman" w:hAnsi="Times New Roman" w:cs="Times New Roman"/>
          <w:sz w:val="28"/>
          <w:szCs w:val="28"/>
        </w:rPr>
        <w:t xml:space="preserve"> </w:t>
      </w:r>
      <w:r w:rsidR="002C3CF0" w:rsidRPr="002C3CF0">
        <w:rPr>
          <w:rFonts w:ascii="Times New Roman" w:hAnsi="Times New Roman" w:cs="Times New Roman"/>
          <w:sz w:val="28"/>
          <w:szCs w:val="28"/>
          <w:lang w:val="vi-VN"/>
        </w:rPr>
        <w:t xml:space="preserve">Xếp hạng tín nhiệm nên được áp dụng khi trái phiếu được chào bán cho </w:t>
      </w:r>
      <w:r w:rsidR="00021E22">
        <w:rPr>
          <w:rFonts w:ascii="Times New Roman" w:hAnsi="Times New Roman" w:cs="Times New Roman"/>
          <w:sz w:val="28"/>
          <w:szCs w:val="28"/>
        </w:rPr>
        <w:t>nhà đầu tư</w:t>
      </w:r>
      <w:r w:rsidR="002C3CF0" w:rsidRPr="002C3CF0">
        <w:rPr>
          <w:rFonts w:ascii="Times New Roman" w:hAnsi="Times New Roman" w:cs="Times New Roman"/>
          <w:sz w:val="28"/>
          <w:szCs w:val="28"/>
          <w:lang w:val="vi-VN"/>
        </w:rPr>
        <w:t xml:space="preserve"> cá nhân thay vì chỉ dựa trên quy mô và mức độ đòn bảy chỉ dựa trên </w:t>
      </w:r>
      <w:r w:rsidR="00C33319">
        <w:rPr>
          <w:rFonts w:ascii="Times New Roman" w:hAnsi="Times New Roman" w:cs="Times New Roman"/>
          <w:sz w:val="28"/>
          <w:szCs w:val="28"/>
        </w:rPr>
        <w:t>TPDN</w:t>
      </w:r>
      <w:r w:rsidR="002C3CF0" w:rsidRPr="002C3CF0">
        <w:rPr>
          <w:rFonts w:ascii="Times New Roman" w:hAnsi="Times New Roman" w:cs="Times New Roman"/>
          <w:sz w:val="28"/>
          <w:szCs w:val="28"/>
          <w:lang w:val="vi-VN"/>
        </w:rPr>
        <w:t xml:space="preserve"> như Nghị định 155</w:t>
      </w:r>
      <w:r w:rsidR="002C3CF0">
        <w:rPr>
          <w:rFonts w:ascii="Times New Roman" w:hAnsi="Times New Roman" w:cs="Times New Roman"/>
          <w:sz w:val="28"/>
          <w:szCs w:val="28"/>
        </w:rPr>
        <w:t xml:space="preserve"> </w:t>
      </w:r>
      <w:r w:rsidR="00C33319">
        <w:rPr>
          <w:rFonts w:ascii="Times New Roman" w:hAnsi="Times New Roman" w:cs="Times New Roman"/>
          <w:sz w:val="28"/>
          <w:szCs w:val="28"/>
        </w:rPr>
        <w:t>và Nghị định 65</w:t>
      </w:r>
      <w:r w:rsidR="002C3CF0" w:rsidRPr="002C3CF0">
        <w:rPr>
          <w:rFonts w:ascii="Times New Roman" w:hAnsi="Times New Roman" w:cs="Times New Roman"/>
          <w:sz w:val="28"/>
          <w:szCs w:val="28"/>
          <w:lang w:val="vi-VN"/>
        </w:rPr>
        <w:t xml:space="preserve"> hiện nay.</w:t>
      </w:r>
    </w:p>
    <w:p w14:paraId="4D96F47D" w14:textId="27B1F25F" w:rsidR="00051E25" w:rsidRPr="00045094" w:rsidRDefault="00D2447E" w:rsidP="00282410">
      <w:pPr>
        <w:pStyle w:val="Heading2"/>
        <w:numPr>
          <w:ilvl w:val="1"/>
          <w:numId w:val="7"/>
        </w:numPr>
        <w:spacing w:before="120" w:after="120" w:line="312" w:lineRule="auto"/>
        <w:ind w:left="360" w:hanging="540"/>
        <w:rPr>
          <w:sz w:val="28"/>
          <w:szCs w:val="28"/>
          <w:lang w:val="en-US"/>
        </w:rPr>
      </w:pPr>
      <w:bookmarkStart w:id="33" w:name="_Toc144843279"/>
      <w:bookmarkStart w:id="34" w:name="_Toc144844119"/>
      <w:bookmarkStart w:id="35" w:name="_Toc144843280"/>
      <w:bookmarkStart w:id="36" w:name="_Toc144844120"/>
      <w:bookmarkStart w:id="37" w:name="_Toc144843281"/>
      <w:bookmarkStart w:id="38" w:name="_Toc144844121"/>
      <w:bookmarkStart w:id="39" w:name="_Toc144844122"/>
      <w:bookmarkEnd w:id="33"/>
      <w:bookmarkEnd w:id="34"/>
      <w:bookmarkEnd w:id="35"/>
      <w:bookmarkEnd w:id="36"/>
      <w:bookmarkEnd w:id="37"/>
      <w:bookmarkEnd w:id="38"/>
      <w:r>
        <w:rPr>
          <w:sz w:val="28"/>
          <w:szCs w:val="28"/>
          <w:lang w:val="en-US"/>
        </w:rPr>
        <w:t xml:space="preserve">Tháo gỡ những rào cản pháp lý nhằm </w:t>
      </w:r>
      <w:r w:rsidR="00051E25">
        <w:rPr>
          <w:sz w:val="28"/>
          <w:szCs w:val="28"/>
          <w:lang w:val="en-US"/>
        </w:rPr>
        <w:t>phát triển cơ sở nhà đầu tư</w:t>
      </w:r>
      <w:bookmarkEnd w:id="39"/>
      <w:r>
        <w:rPr>
          <w:sz w:val="28"/>
          <w:szCs w:val="28"/>
          <w:lang w:val="en-US"/>
        </w:rPr>
        <w:t xml:space="preserve"> </w:t>
      </w:r>
    </w:p>
    <w:p w14:paraId="6170A1C8" w14:textId="1C9D34D1" w:rsidR="009B6C22" w:rsidRDefault="00D663A3" w:rsidP="005C5157">
      <w:pPr>
        <w:spacing w:before="120" w:after="120" w:line="312" w:lineRule="auto"/>
        <w:ind w:left="-180" w:firstLine="540"/>
        <w:jc w:val="both"/>
        <w:rPr>
          <w:rFonts w:ascii="Times New Roman" w:hAnsi="Times New Roman" w:cs="Times New Roman"/>
          <w:sz w:val="28"/>
          <w:szCs w:val="28"/>
        </w:rPr>
      </w:pPr>
      <w:r>
        <w:rPr>
          <w:rFonts w:ascii="Times New Roman" w:hAnsi="Times New Roman" w:cs="Times New Roman"/>
          <w:sz w:val="28"/>
          <w:szCs w:val="28"/>
        </w:rPr>
        <w:t>Hiện cơ sở nhà đầu tư TPDN của Việt Nam chủ yếu tập trung vào ngân hàng thương mại</w:t>
      </w:r>
      <w:r w:rsidR="00932042">
        <w:rPr>
          <w:rFonts w:ascii="Times New Roman" w:hAnsi="Times New Roman" w:cs="Times New Roman"/>
          <w:sz w:val="28"/>
          <w:szCs w:val="28"/>
        </w:rPr>
        <w:t xml:space="preserve"> và </w:t>
      </w:r>
      <w:r w:rsidR="00301D92">
        <w:rPr>
          <w:rFonts w:ascii="Times New Roman" w:hAnsi="Times New Roman" w:cs="Times New Roman"/>
          <w:sz w:val="28"/>
          <w:szCs w:val="28"/>
        </w:rPr>
        <w:t>nhà đầu tư cá nhân</w:t>
      </w:r>
      <w:r w:rsidR="00FF3249">
        <w:rPr>
          <w:rFonts w:ascii="Times New Roman" w:hAnsi="Times New Roman" w:cs="Times New Roman"/>
          <w:sz w:val="28"/>
          <w:szCs w:val="28"/>
        </w:rPr>
        <w:t>. Các định chế tổ chức bao gồm</w:t>
      </w:r>
      <w:r>
        <w:rPr>
          <w:rFonts w:ascii="Times New Roman" w:hAnsi="Times New Roman" w:cs="Times New Roman"/>
          <w:sz w:val="28"/>
          <w:szCs w:val="28"/>
        </w:rPr>
        <w:t xml:space="preserve"> </w:t>
      </w:r>
      <w:r w:rsidR="00932042">
        <w:rPr>
          <w:rFonts w:ascii="Times New Roman" w:hAnsi="Times New Roman" w:cs="Times New Roman"/>
          <w:sz w:val="28"/>
          <w:szCs w:val="28"/>
        </w:rPr>
        <w:t>công ty bảo hiểm và quỹ đầu tư trái phiếu</w:t>
      </w:r>
      <w:r w:rsidR="00FF3249">
        <w:rPr>
          <w:rFonts w:ascii="Times New Roman" w:hAnsi="Times New Roman" w:cs="Times New Roman"/>
          <w:sz w:val="28"/>
          <w:szCs w:val="28"/>
        </w:rPr>
        <w:t xml:space="preserve"> còn tham gia rất hạn chế</w:t>
      </w:r>
      <w:r w:rsidR="00CB03F3" w:rsidRPr="00282410">
        <w:rPr>
          <w:rFonts w:ascii="Times New Roman" w:hAnsi="Times New Roman" w:cs="Times New Roman"/>
          <w:sz w:val="28"/>
          <w:szCs w:val="28"/>
        </w:rPr>
        <w:t>.</w:t>
      </w:r>
      <w:r w:rsidR="00932042">
        <w:rPr>
          <w:rFonts w:ascii="Times New Roman" w:hAnsi="Times New Roman" w:cs="Times New Roman"/>
          <w:sz w:val="28"/>
          <w:szCs w:val="28"/>
        </w:rPr>
        <w:t xml:space="preserve"> Trong khi đó, thời gian vừa qua </w:t>
      </w:r>
      <w:r w:rsidR="00EE65FD">
        <w:rPr>
          <w:rFonts w:ascii="Times New Roman" w:hAnsi="Times New Roman" w:cs="Times New Roman"/>
          <w:sz w:val="28"/>
          <w:szCs w:val="28"/>
        </w:rPr>
        <w:t xml:space="preserve">các </w:t>
      </w:r>
      <w:r w:rsidR="00EE65FD">
        <w:rPr>
          <w:rFonts w:ascii="Times New Roman" w:hAnsi="Times New Roman" w:cs="Times New Roman"/>
          <w:sz w:val="28"/>
          <w:szCs w:val="28"/>
        </w:rPr>
        <w:lastRenderedPageBreak/>
        <w:t>ngân hàng thương mại hạn chế đầu tư TPDN do những quy định</w:t>
      </w:r>
      <w:r w:rsidR="00EE65FD">
        <w:rPr>
          <w:rStyle w:val="FootnoteReference"/>
          <w:rFonts w:ascii="Times New Roman" w:hAnsi="Times New Roman" w:cs="Times New Roman"/>
          <w:sz w:val="28"/>
          <w:szCs w:val="28"/>
        </w:rPr>
        <w:footnoteReference w:id="5"/>
      </w:r>
      <w:r w:rsidR="00EE65FD">
        <w:rPr>
          <w:rFonts w:ascii="Times New Roman" w:hAnsi="Times New Roman" w:cs="Times New Roman"/>
          <w:sz w:val="28"/>
          <w:szCs w:val="28"/>
        </w:rPr>
        <w:t xml:space="preserve"> của NHNN nhằm kiểm soát rủi ro tín dụng và an toàn hệ thống </w:t>
      </w:r>
      <w:r w:rsidR="002A562E">
        <w:rPr>
          <w:rFonts w:ascii="Times New Roman" w:hAnsi="Times New Roman" w:cs="Times New Roman"/>
          <w:sz w:val="28"/>
          <w:szCs w:val="28"/>
        </w:rPr>
        <w:t xml:space="preserve">và các công ty bảo hiểm </w:t>
      </w:r>
      <w:r w:rsidR="009F6323">
        <w:rPr>
          <w:rFonts w:ascii="Times New Roman" w:hAnsi="Times New Roman" w:cs="Times New Roman"/>
          <w:sz w:val="28"/>
          <w:szCs w:val="28"/>
        </w:rPr>
        <w:t xml:space="preserve">bị hạn chế không được đầu tư trái phiếu doanh nghiệp phát hành với mục đích cơ cấu lại nợ theo Luật Kinh doanh bảo hiểm </w:t>
      </w:r>
      <w:r w:rsidR="00C755B2">
        <w:rPr>
          <w:rFonts w:ascii="Times New Roman" w:hAnsi="Times New Roman" w:cs="Times New Roman"/>
          <w:sz w:val="28"/>
          <w:szCs w:val="28"/>
        </w:rPr>
        <w:t>mới đi vào hiệu lực</w:t>
      </w:r>
      <w:r w:rsidR="00A264A6">
        <w:rPr>
          <w:rFonts w:ascii="Times New Roman" w:hAnsi="Times New Roman" w:cs="Times New Roman"/>
          <w:sz w:val="28"/>
          <w:szCs w:val="28"/>
        </w:rPr>
        <w:t xml:space="preserve"> đầu</w:t>
      </w:r>
      <w:r w:rsidR="00C755B2">
        <w:rPr>
          <w:rFonts w:ascii="Times New Roman" w:hAnsi="Times New Roman" w:cs="Times New Roman"/>
          <w:sz w:val="28"/>
          <w:szCs w:val="28"/>
        </w:rPr>
        <w:t xml:space="preserve"> năm 2023.</w:t>
      </w:r>
      <w:r w:rsidR="009F6323">
        <w:rPr>
          <w:rFonts w:ascii="Times New Roman" w:hAnsi="Times New Roman" w:cs="Times New Roman"/>
          <w:sz w:val="28"/>
          <w:szCs w:val="28"/>
        </w:rPr>
        <w:t xml:space="preserve"> </w:t>
      </w:r>
      <w:r w:rsidR="00A42A56">
        <w:rPr>
          <w:rFonts w:ascii="Times New Roman" w:hAnsi="Times New Roman" w:cs="Times New Roman"/>
          <w:sz w:val="28"/>
          <w:szCs w:val="28"/>
        </w:rPr>
        <w:t xml:space="preserve">Cùng với những vụ vi phạm trên thị trường TPDN và các chính sách </w:t>
      </w:r>
      <w:r w:rsidR="00584093">
        <w:rPr>
          <w:rFonts w:ascii="Times New Roman" w:hAnsi="Times New Roman" w:cs="Times New Roman"/>
          <w:sz w:val="28"/>
          <w:szCs w:val="28"/>
        </w:rPr>
        <w:t>chuẩn hóa lại điều kiện phát hành trái phiếu riêng lẻ</w:t>
      </w:r>
      <w:r w:rsidR="00443AB1">
        <w:rPr>
          <w:rFonts w:ascii="Times New Roman" w:hAnsi="Times New Roman" w:cs="Times New Roman"/>
          <w:sz w:val="28"/>
          <w:szCs w:val="28"/>
        </w:rPr>
        <w:t xml:space="preserve"> thì những thay đổi chính sách phía cơ sở nhà đầu tư tham gia thị trường này</w:t>
      </w:r>
      <w:r w:rsidR="00584093">
        <w:rPr>
          <w:rFonts w:ascii="Times New Roman" w:hAnsi="Times New Roman" w:cs="Times New Roman"/>
          <w:sz w:val="28"/>
          <w:szCs w:val="28"/>
        </w:rPr>
        <w:t xml:space="preserve"> đã làm cho thị trường trái phiếu riêng lẻ sụt giảm mạnh.</w:t>
      </w:r>
    </w:p>
    <w:p w14:paraId="5796304F" w14:textId="55FFF564" w:rsidR="005A6945" w:rsidRDefault="009B6C22" w:rsidP="005C5157">
      <w:pPr>
        <w:spacing w:before="120" w:after="120" w:line="312" w:lineRule="auto"/>
        <w:ind w:left="-180" w:firstLine="540"/>
        <w:jc w:val="both"/>
        <w:rPr>
          <w:rFonts w:ascii="Times New Roman" w:hAnsi="Times New Roman" w:cs="Times New Roman"/>
          <w:sz w:val="28"/>
          <w:szCs w:val="28"/>
        </w:rPr>
      </w:pPr>
      <w:r>
        <w:rPr>
          <w:rFonts w:ascii="Times New Roman" w:hAnsi="Times New Roman" w:cs="Times New Roman"/>
          <w:sz w:val="28"/>
          <w:szCs w:val="28"/>
        </w:rPr>
        <w:t>Dựa trên những nghiên cứu về thành phần tham gia thị trường trái phiếu tại các nước trong khu vực và trên thế giới thì tác giả cho rằng,</w:t>
      </w:r>
      <w:r w:rsidR="00185F1C">
        <w:rPr>
          <w:rFonts w:ascii="Times New Roman" w:hAnsi="Times New Roman" w:cs="Times New Roman"/>
          <w:sz w:val="28"/>
          <w:szCs w:val="28"/>
        </w:rPr>
        <w:t xml:space="preserve"> để phát triển thị trường TPDN về trung và dài hạn thì Việt Nam chúng ta nên đánh giá và rà soát các quy định hiện nay </w:t>
      </w:r>
      <w:r w:rsidR="00E7030B">
        <w:rPr>
          <w:rFonts w:ascii="Times New Roman" w:hAnsi="Times New Roman" w:cs="Times New Roman"/>
          <w:sz w:val="28"/>
          <w:szCs w:val="28"/>
        </w:rPr>
        <w:t xml:space="preserve">nhằm xem xét mở rộng sự tham gia của các nhà đầu tư tổ chức vào thị trường này. Theo đó, chúng ta nên xem xét tháo gỡ hoặc </w:t>
      </w:r>
      <w:r w:rsidR="005A6945">
        <w:rPr>
          <w:rFonts w:ascii="Times New Roman" w:hAnsi="Times New Roman" w:cs="Times New Roman"/>
          <w:sz w:val="28"/>
          <w:szCs w:val="28"/>
        </w:rPr>
        <w:t>áp dụng điều kiện đầu tư vào TPDN với các nhóm định chế nhà đầu tư sau:</w:t>
      </w:r>
    </w:p>
    <w:p w14:paraId="4BB62BF9" w14:textId="56B5957C" w:rsidR="003743BB" w:rsidRDefault="005A6945" w:rsidP="005C5157">
      <w:pPr>
        <w:spacing w:before="120" w:after="120" w:line="312" w:lineRule="auto"/>
        <w:ind w:left="-180" w:firstLine="540"/>
        <w:jc w:val="both"/>
        <w:rPr>
          <w:rFonts w:ascii="Times New Roman" w:hAnsi="Times New Roman" w:cs="Times New Roman"/>
          <w:sz w:val="28"/>
          <w:szCs w:val="28"/>
        </w:rPr>
      </w:pPr>
      <w:r w:rsidRPr="00282410">
        <w:rPr>
          <w:rFonts w:ascii="Times New Roman" w:hAnsi="Times New Roman" w:cs="Times New Roman"/>
          <w:i/>
          <w:iCs/>
          <w:sz w:val="28"/>
          <w:szCs w:val="28"/>
        </w:rPr>
        <w:t>Thứ nhất</w:t>
      </w:r>
      <w:r>
        <w:rPr>
          <w:rFonts w:ascii="Times New Roman" w:hAnsi="Times New Roman" w:cs="Times New Roman"/>
          <w:sz w:val="28"/>
          <w:szCs w:val="28"/>
        </w:rPr>
        <w:t xml:space="preserve">, </w:t>
      </w:r>
      <w:r w:rsidR="00B84D12">
        <w:rPr>
          <w:rFonts w:ascii="Times New Roman" w:hAnsi="Times New Roman" w:cs="Times New Roman"/>
          <w:sz w:val="28"/>
          <w:szCs w:val="28"/>
        </w:rPr>
        <w:t xml:space="preserve">với các tổ chức tín dụng, đây vẫn là nhóm nhà đầu tư lớn trên thị trường vốn của Việt Nam và chúng ta nên </w:t>
      </w:r>
      <w:r w:rsidR="00C34D56">
        <w:rPr>
          <w:rFonts w:ascii="Times New Roman" w:hAnsi="Times New Roman" w:cs="Times New Roman"/>
          <w:sz w:val="28"/>
          <w:szCs w:val="28"/>
        </w:rPr>
        <w:t>xem xét mở rộng điều kiện tham gia việc mua bán TPDN theo hướng kiểm soát tỷ lệ an toàn</w:t>
      </w:r>
      <w:r w:rsidR="008448EE">
        <w:rPr>
          <w:rFonts w:ascii="Times New Roman" w:hAnsi="Times New Roman" w:cs="Times New Roman"/>
          <w:sz w:val="28"/>
          <w:szCs w:val="28"/>
        </w:rPr>
        <w:t xml:space="preserve"> vốn ngoài việc áp dụng tiêu chí đơn lẻ là phải có tỷ lệ nợ xấu dưới 3% như hiện nay. Ngoài ra, </w:t>
      </w:r>
      <w:r w:rsidR="00CC265A">
        <w:rPr>
          <w:rFonts w:ascii="Times New Roman" w:hAnsi="Times New Roman" w:cs="Times New Roman"/>
          <w:sz w:val="28"/>
          <w:szCs w:val="28"/>
        </w:rPr>
        <w:t xml:space="preserve">việc tổ chức tín dụng tham gia đầu tư trái phiếu doanh nghiệp có thể áp dụng hệ số rủi ro được xác định theo chất lượng tín dụng với việc tham chiếu đến kết quả xếp hạng tín nhiệm độc lập thay vì </w:t>
      </w:r>
      <w:r w:rsidR="0035668C">
        <w:rPr>
          <w:rFonts w:ascii="Times New Roman" w:hAnsi="Times New Roman" w:cs="Times New Roman"/>
          <w:sz w:val="28"/>
          <w:szCs w:val="28"/>
        </w:rPr>
        <w:t xml:space="preserve">áp dụng hệ số rủi ro như tín dụng thông thường hiện nay. </w:t>
      </w:r>
      <w:r w:rsidR="005E3B77">
        <w:rPr>
          <w:rFonts w:ascii="Times New Roman" w:hAnsi="Times New Roman" w:cs="Times New Roman"/>
          <w:sz w:val="28"/>
          <w:szCs w:val="28"/>
        </w:rPr>
        <w:t>Theo đó, các TPDN</w:t>
      </w:r>
      <w:r w:rsidR="007C0B3A">
        <w:rPr>
          <w:rFonts w:ascii="Times New Roman" w:hAnsi="Times New Roman" w:cs="Times New Roman"/>
          <w:sz w:val="28"/>
          <w:szCs w:val="28"/>
        </w:rPr>
        <w:t xml:space="preserve"> của tổ chức phát hành là doanh nghiệp bất động sản nhưng</w:t>
      </w:r>
      <w:r w:rsidR="005E3B77">
        <w:rPr>
          <w:rFonts w:ascii="Times New Roman" w:hAnsi="Times New Roman" w:cs="Times New Roman"/>
          <w:sz w:val="28"/>
          <w:szCs w:val="28"/>
        </w:rPr>
        <w:t xml:space="preserve"> có mức xếp hạng cao (ví dụ A trở lên) có thể áp dụng hệ số rủi ro </w:t>
      </w:r>
      <w:r w:rsidR="008C5B30">
        <w:rPr>
          <w:rFonts w:ascii="Times New Roman" w:hAnsi="Times New Roman" w:cs="Times New Roman"/>
          <w:sz w:val="28"/>
          <w:szCs w:val="28"/>
        </w:rPr>
        <w:t>thấp hơn mức</w:t>
      </w:r>
      <w:r w:rsidR="007C0B3A">
        <w:rPr>
          <w:rFonts w:ascii="Times New Roman" w:hAnsi="Times New Roman" w:cs="Times New Roman"/>
          <w:sz w:val="28"/>
          <w:szCs w:val="28"/>
        </w:rPr>
        <w:t xml:space="preserve"> 200%</w:t>
      </w:r>
      <w:r w:rsidR="009A0D76">
        <w:rPr>
          <w:rFonts w:ascii="Times New Roman" w:hAnsi="Times New Roman" w:cs="Times New Roman"/>
          <w:sz w:val="28"/>
          <w:szCs w:val="28"/>
        </w:rPr>
        <w:t xml:space="preserve"> như hiện nay.</w:t>
      </w:r>
      <w:r w:rsidR="00487C1B">
        <w:rPr>
          <w:rFonts w:ascii="Times New Roman" w:hAnsi="Times New Roman" w:cs="Times New Roman"/>
          <w:sz w:val="28"/>
          <w:szCs w:val="28"/>
        </w:rPr>
        <w:t xml:space="preserve"> Đây là thông lệ quốc tế trong việc áp dụng phương pháp chuẩn hóa trong quản trị rủi ro </w:t>
      </w:r>
      <w:r w:rsidR="002078D2">
        <w:rPr>
          <w:rFonts w:ascii="Times New Roman" w:hAnsi="Times New Roman" w:cs="Times New Roman"/>
          <w:sz w:val="28"/>
          <w:szCs w:val="28"/>
        </w:rPr>
        <w:t xml:space="preserve">theo Basel </w:t>
      </w:r>
      <w:r w:rsidR="00363440">
        <w:rPr>
          <w:rFonts w:ascii="Times New Roman" w:hAnsi="Times New Roman" w:cs="Times New Roman"/>
          <w:sz w:val="28"/>
          <w:szCs w:val="28"/>
        </w:rPr>
        <w:t xml:space="preserve">2 </w:t>
      </w:r>
      <w:r w:rsidR="002078D2">
        <w:rPr>
          <w:rFonts w:ascii="Times New Roman" w:hAnsi="Times New Roman" w:cs="Times New Roman"/>
          <w:sz w:val="28"/>
          <w:szCs w:val="28"/>
        </w:rPr>
        <w:t>hiện nay.</w:t>
      </w:r>
    </w:p>
    <w:p w14:paraId="47560E6B" w14:textId="361C630E" w:rsidR="00C3725C" w:rsidRDefault="003743BB" w:rsidP="005C5157">
      <w:pPr>
        <w:spacing w:before="120" w:after="120" w:line="312" w:lineRule="auto"/>
        <w:ind w:left="-180" w:firstLine="540"/>
        <w:jc w:val="both"/>
        <w:rPr>
          <w:rFonts w:ascii="Times New Roman" w:hAnsi="Times New Roman" w:cs="Times New Roman"/>
          <w:sz w:val="28"/>
          <w:szCs w:val="28"/>
        </w:rPr>
      </w:pPr>
      <w:r w:rsidRPr="00282410">
        <w:rPr>
          <w:rFonts w:ascii="Times New Roman" w:hAnsi="Times New Roman" w:cs="Times New Roman"/>
          <w:i/>
          <w:iCs/>
          <w:sz w:val="28"/>
          <w:szCs w:val="28"/>
        </w:rPr>
        <w:t>Thứ hai</w:t>
      </w:r>
      <w:r>
        <w:rPr>
          <w:rFonts w:ascii="Times New Roman" w:hAnsi="Times New Roman" w:cs="Times New Roman"/>
          <w:sz w:val="28"/>
          <w:szCs w:val="28"/>
        </w:rPr>
        <w:t>, với các công ty bảo hiểm, hiện ngành này đang quản lý</w:t>
      </w:r>
      <w:r w:rsidR="00475709">
        <w:rPr>
          <w:rFonts w:ascii="Times New Roman" w:hAnsi="Times New Roman" w:cs="Times New Roman"/>
          <w:sz w:val="28"/>
          <w:szCs w:val="28"/>
        </w:rPr>
        <w:t xml:space="preserve"> số tiền đầu tư</w:t>
      </w:r>
      <w:r>
        <w:rPr>
          <w:rFonts w:ascii="Times New Roman" w:hAnsi="Times New Roman" w:cs="Times New Roman"/>
          <w:sz w:val="28"/>
          <w:szCs w:val="28"/>
        </w:rPr>
        <w:t xml:space="preserve"> khoảng 30 tỷ USD đến từ các công ty bảo hiểm nhân thọ và phi nhân thọ đang được cấp phép và hoạt động tại Việt Nam. Tuy nhiên, phần lớn tài sản của các công ty này và quỹ đầu tư bảo hiểm thuộc các công ty bảo hiểm hiện được phân bổ chủ yếu vào trái phiếu Chính phủ</w:t>
      </w:r>
      <w:r w:rsidR="009F5CFD">
        <w:rPr>
          <w:rFonts w:ascii="Times New Roman" w:hAnsi="Times New Roman" w:cs="Times New Roman"/>
          <w:sz w:val="28"/>
          <w:szCs w:val="28"/>
        </w:rPr>
        <w:t xml:space="preserve"> và</w:t>
      </w:r>
      <w:r>
        <w:rPr>
          <w:rFonts w:ascii="Times New Roman" w:hAnsi="Times New Roman" w:cs="Times New Roman"/>
          <w:sz w:val="28"/>
          <w:szCs w:val="28"/>
        </w:rPr>
        <w:t xml:space="preserve"> tiền gửi tiết kiệm ngân hàng</w:t>
      </w:r>
      <w:r w:rsidR="009F5CFD">
        <w:rPr>
          <w:rFonts w:ascii="Times New Roman" w:hAnsi="Times New Roman" w:cs="Times New Roman"/>
          <w:sz w:val="28"/>
          <w:szCs w:val="28"/>
        </w:rPr>
        <w:t>. Chỉ một phần rất nhỏ</w:t>
      </w:r>
      <w:r w:rsidR="006D3BD8">
        <w:rPr>
          <w:rFonts w:ascii="Times New Roman" w:hAnsi="Times New Roman" w:cs="Times New Roman"/>
          <w:sz w:val="28"/>
          <w:szCs w:val="28"/>
        </w:rPr>
        <w:t xml:space="preserve">, khoảng dưới </w:t>
      </w:r>
      <w:r w:rsidR="009A2288">
        <w:rPr>
          <w:rFonts w:ascii="Times New Roman" w:hAnsi="Times New Roman" w:cs="Times New Roman"/>
          <w:sz w:val="28"/>
          <w:szCs w:val="28"/>
        </w:rPr>
        <w:t>15%</w:t>
      </w:r>
      <w:r w:rsidR="009F5CFD">
        <w:rPr>
          <w:rFonts w:ascii="Times New Roman" w:hAnsi="Times New Roman" w:cs="Times New Roman"/>
          <w:sz w:val="28"/>
          <w:szCs w:val="28"/>
        </w:rPr>
        <w:t xml:space="preserve"> </w:t>
      </w:r>
      <w:r w:rsidR="00526D23">
        <w:rPr>
          <w:rFonts w:ascii="Times New Roman" w:hAnsi="Times New Roman" w:cs="Times New Roman"/>
          <w:sz w:val="28"/>
          <w:szCs w:val="28"/>
        </w:rPr>
        <w:t xml:space="preserve">trên tổng </w:t>
      </w:r>
      <w:r w:rsidR="008D6244">
        <w:rPr>
          <w:rFonts w:ascii="Times New Roman" w:hAnsi="Times New Roman" w:cs="Times New Roman"/>
          <w:sz w:val="28"/>
          <w:szCs w:val="28"/>
        </w:rPr>
        <w:t>t</w:t>
      </w:r>
      <w:r w:rsidR="003C28D5">
        <w:rPr>
          <w:rFonts w:ascii="Times New Roman" w:hAnsi="Times New Roman" w:cs="Times New Roman"/>
          <w:sz w:val="28"/>
          <w:szCs w:val="28"/>
        </w:rPr>
        <w:t>ài sản đầu tư của họ</w:t>
      </w:r>
      <w:r w:rsidR="009F5CFD">
        <w:rPr>
          <w:rFonts w:ascii="Times New Roman" w:hAnsi="Times New Roman" w:cs="Times New Roman"/>
          <w:sz w:val="28"/>
          <w:szCs w:val="28"/>
        </w:rPr>
        <w:t xml:space="preserve"> được phân bổ vào trái phiếu doanh nghiệp</w:t>
      </w:r>
      <w:r w:rsidR="00584093">
        <w:rPr>
          <w:rFonts w:ascii="Times New Roman" w:hAnsi="Times New Roman" w:cs="Times New Roman"/>
          <w:sz w:val="28"/>
          <w:szCs w:val="28"/>
        </w:rPr>
        <w:t xml:space="preserve"> </w:t>
      </w:r>
      <w:r w:rsidR="00622B41">
        <w:rPr>
          <w:rFonts w:ascii="Times New Roman" w:hAnsi="Times New Roman" w:cs="Times New Roman"/>
          <w:sz w:val="28"/>
          <w:szCs w:val="28"/>
        </w:rPr>
        <w:t xml:space="preserve">tại </w:t>
      </w:r>
      <w:r w:rsidR="00622B41">
        <w:rPr>
          <w:rFonts w:ascii="Times New Roman" w:hAnsi="Times New Roman" w:cs="Times New Roman"/>
          <w:sz w:val="28"/>
          <w:szCs w:val="28"/>
        </w:rPr>
        <w:lastRenderedPageBreak/>
        <w:t xml:space="preserve">thời điểm 31/12/2022. Cùng với quy định mới theo Luật Kinh doanh bảo hiểm vừa đi vào hiệu lực đầu năm 2023 </w:t>
      </w:r>
      <w:r w:rsidR="00FF720B">
        <w:rPr>
          <w:rFonts w:ascii="Times New Roman" w:hAnsi="Times New Roman" w:cs="Times New Roman"/>
          <w:sz w:val="28"/>
          <w:szCs w:val="28"/>
        </w:rPr>
        <w:t>không cho phép đầu tư vào TPDN được phát hành với mục đích cơ cấu lại nợ</w:t>
      </w:r>
      <w:r w:rsidR="00622B41">
        <w:rPr>
          <w:rFonts w:ascii="Times New Roman" w:hAnsi="Times New Roman" w:cs="Times New Roman"/>
          <w:sz w:val="28"/>
          <w:szCs w:val="28"/>
        </w:rPr>
        <w:t xml:space="preserve"> đã làm hạn chế</w:t>
      </w:r>
      <w:r w:rsidR="00414E56">
        <w:rPr>
          <w:rFonts w:ascii="Times New Roman" w:hAnsi="Times New Roman" w:cs="Times New Roman"/>
          <w:sz w:val="28"/>
          <w:szCs w:val="28"/>
        </w:rPr>
        <w:t xml:space="preserve"> </w:t>
      </w:r>
      <w:r w:rsidR="00BD1487">
        <w:rPr>
          <w:rFonts w:ascii="Times New Roman" w:hAnsi="Times New Roman" w:cs="Times New Roman"/>
          <w:sz w:val="28"/>
          <w:szCs w:val="28"/>
        </w:rPr>
        <w:t xml:space="preserve">sự tham gia của nhóm nhà đầu tư này vào kênh TPDN. </w:t>
      </w:r>
      <w:r w:rsidR="006B12CA">
        <w:rPr>
          <w:rFonts w:ascii="Times New Roman" w:hAnsi="Times New Roman" w:cs="Times New Roman"/>
          <w:sz w:val="28"/>
          <w:szCs w:val="28"/>
        </w:rPr>
        <w:t>Hoạt động phát hành TPDN với mục đích cơ cấu lại nợ là hoạt động thông thường của các doanh nghiệp và trên t</w:t>
      </w:r>
      <w:r w:rsidR="001D2F61">
        <w:rPr>
          <w:rFonts w:ascii="Times New Roman" w:hAnsi="Times New Roman" w:cs="Times New Roman"/>
          <w:sz w:val="28"/>
          <w:szCs w:val="28"/>
        </w:rPr>
        <w:t>hực tế</w:t>
      </w:r>
      <w:r w:rsidR="00456376">
        <w:rPr>
          <w:rFonts w:ascii="Times New Roman" w:hAnsi="Times New Roman" w:cs="Times New Roman"/>
          <w:sz w:val="28"/>
          <w:szCs w:val="28"/>
        </w:rPr>
        <w:t xml:space="preserve"> dựa trên kinh nghiệp thực hiện xếp hạng tín nhiệm tại FiinRatings</w:t>
      </w:r>
      <w:r w:rsidR="001D2F61">
        <w:rPr>
          <w:rFonts w:ascii="Times New Roman" w:hAnsi="Times New Roman" w:cs="Times New Roman"/>
          <w:sz w:val="28"/>
          <w:szCs w:val="28"/>
        </w:rPr>
        <w:t xml:space="preserve">, nhiều TPDN được </w:t>
      </w:r>
      <w:r w:rsidR="0086304C">
        <w:rPr>
          <w:rFonts w:ascii="Times New Roman" w:hAnsi="Times New Roman" w:cs="Times New Roman"/>
          <w:sz w:val="28"/>
          <w:szCs w:val="28"/>
        </w:rPr>
        <w:t>phát hành với mục đích cơ cấu lại nợ nhưng là những doanh nghiệp có mức độ rủi ro thấp và có xếp hạng tín nhiệm ở mức cao.</w:t>
      </w:r>
      <w:r w:rsidR="008170F8">
        <w:rPr>
          <w:rFonts w:ascii="Times New Roman" w:hAnsi="Times New Roman" w:cs="Times New Roman"/>
          <w:sz w:val="28"/>
          <w:szCs w:val="28"/>
        </w:rPr>
        <w:t xml:space="preserve"> Dĩ nhiên, kinh doanh bảo hiểm thì yếu tố đảm bảo an toàn được đặt lên hàng đầu và cơ quan quản lý có thể xem xét tiếp tục duy trì hoặc thay đổi chính sách phân bổ tài sản vào các TPDN có mức độ rủi ro cao.</w:t>
      </w:r>
    </w:p>
    <w:p w14:paraId="4960163F" w14:textId="37289DEC" w:rsidR="006D2663" w:rsidRDefault="00C3725C" w:rsidP="00956870">
      <w:pPr>
        <w:spacing w:before="120" w:after="120" w:line="312" w:lineRule="auto"/>
        <w:ind w:left="-180" w:firstLine="540"/>
        <w:jc w:val="both"/>
        <w:rPr>
          <w:rFonts w:ascii="Times New Roman" w:hAnsi="Times New Roman" w:cs="Times New Roman"/>
          <w:sz w:val="28"/>
          <w:szCs w:val="28"/>
        </w:rPr>
      </w:pPr>
      <w:r>
        <w:rPr>
          <w:rFonts w:ascii="Times New Roman" w:hAnsi="Times New Roman" w:cs="Times New Roman"/>
          <w:i/>
          <w:iCs/>
          <w:sz w:val="28"/>
          <w:szCs w:val="28"/>
        </w:rPr>
        <w:t xml:space="preserve">Thứ ba, </w:t>
      </w:r>
      <w:r w:rsidR="00F627EB">
        <w:rPr>
          <w:rFonts w:ascii="Times New Roman" w:hAnsi="Times New Roman" w:cs="Times New Roman"/>
          <w:sz w:val="28"/>
          <w:szCs w:val="28"/>
        </w:rPr>
        <w:t xml:space="preserve">với nhóm các quỹ đầu tư bao gồm quỹ đầu tư trái phiếu doanh nghiệp, các chính sách hiện nay </w:t>
      </w:r>
      <w:r w:rsidR="005F56D1">
        <w:rPr>
          <w:rFonts w:ascii="Times New Roman" w:hAnsi="Times New Roman" w:cs="Times New Roman"/>
          <w:sz w:val="28"/>
          <w:szCs w:val="28"/>
        </w:rPr>
        <w:t>cần rà soát nhằm tạo lợi thế cho các quỹ</w:t>
      </w:r>
      <w:r w:rsidR="0099210E">
        <w:rPr>
          <w:rFonts w:ascii="Times New Roman" w:hAnsi="Times New Roman" w:cs="Times New Roman"/>
          <w:sz w:val="28"/>
          <w:szCs w:val="28"/>
        </w:rPr>
        <w:t xml:space="preserve"> này phát triển nhằm thu hút sự tham gia của nhà đầu tư cá nhân và doanh nghiệp thông qua các đơn vị </w:t>
      </w:r>
      <w:r w:rsidR="002C5235">
        <w:rPr>
          <w:rFonts w:ascii="Times New Roman" w:hAnsi="Times New Roman" w:cs="Times New Roman"/>
          <w:sz w:val="28"/>
          <w:szCs w:val="28"/>
        </w:rPr>
        <w:t xml:space="preserve">quản lý quỹ chuyên nghiệp được cấp phép và quản lý bởi đội ngũ nhân sự chuyên nghiệp. </w:t>
      </w:r>
      <w:r w:rsidR="00553E62" w:rsidRPr="00130A7E">
        <w:rPr>
          <w:rFonts w:ascii="Times New Roman" w:hAnsi="Times New Roman" w:cs="Times New Roman"/>
          <w:sz w:val="28"/>
          <w:szCs w:val="28"/>
        </w:rPr>
        <w:t xml:space="preserve">Hiện quy mô tài sản của </w:t>
      </w:r>
      <w:r w:rsidR="00925D69" w:rsidRPr="00130A7E">
        <w:rPr>
          <w:rFonts w:ascii="Times New Roman" w:hAnsi="Times New Roman" w:cs="Times New Roman"/>
          <w:sz w:val="28"/>
          <w:szCs w:val="28"/>
        </w:rPr>
        <w:t>87</w:t>
      </w:r>
      <w:r w:rsidR="00377662" w:rsidRPr="00130A7E">
        <w:rPr>
          <w:rFonts w:ascii="Times New Roman" w:hAnsi="Times New Roman" w:cs="Times New Roman"/>
          <w:sz w:val="28"/>
          <w:szCs w:val="28"/>
        </w:rPr>
        <w:t xml:space="preserve"> quỹ đầu tư do UBCKNN cấp phép đạt mức </w:t>
      </w:r>
      <w:r w:rsidR="00130A7E" w:rsidRPr="00130A7E">
        <w:rPr>
          <w:rFonts w:ascii="Times New Roman" w:hAnsi="Times New Roman" w:cs="Times New Roman"/>
          <w:sz w:val="28"/>
          <w:szCs w:val="28"/>
        </w:rPr>
        <w:t>73,4</w:t>
      </w:r>
      <w:r w:rsidR="00377662" w:rsidRPr="00130A7E">
        <w:rPr>
          <w:rFonts w:ascii="Times New Roman" w:hAnsi="Times New Roman" w:cs="Times New Roman"/>
          <w:sz w:val="28"/>
          <w:szCs w:val="28"/>
        </w:rPr>
        <w:t xml:space="preserve"> </w:t>
      </w:r>
      <w:r w:rsidR="00130A7E" w:rsidRPr="00130A7E">
        <w:rPr>
          <w:rFonts w:ascii="Times New Roman" w:hAnsi="Times New Roman" w:cs="Times New Roman"/>
          <w:sz w:val="28"/>
          <w:szCs w:val="28"/>
        </w:rPr>
        <w:t xml:space="preserve">nghìn </w:t>
      </w:r>
      <w:r w:rsidR="00377662" w:rsidRPr="00130A7E">
        <w:rPr>
          <w:rFonts w:ascii="Times New Roman" w:hAnsi="Times New Roman" w:cs="Times New Roman"/>
          <w:sz w:val="28"/>
          <w:szCs w:val="28"/>
        </w:rPr>
        <w:t>tỷ</w:t>
      </w:r>
      <w:r w:rsidR="00377662">
        <w:rPr>
          <w:rFonts w:ascii="Times New Roman" w:hAnsi="Times New Roman" w:cs="Times New Roman"/>
          <w:sz w:val="28"/>
          <w:szCs w:val="28"/>
        </w:rPr>
        <w:t xml:space="preserve"> </w:t>
      </w:r>
      <w:r w:rsidR="00F51DD8">
        <w:rPr>
          <w:rFonts w:ascii="Times New Roman" w:hAnsi="Times New Roman" w:cs="Times New Roman"/>
          <w:sz w:val="28"/>
          <w:szCs w:val="28"/>
        </w:rPr>
        <w:t>VNĐ</w:t>
      </w:r>
      <w:r w:rsidR="00377662">
        <w:rPr>
          <w:rFonts w:ascii="Times New Roman" w:hAnsi="Times New Roman" w:cs="Times New Roman"/>
          <w:sz w:val="28"/>
          <w:szCs w:val="28"/>
        </w:rPr>
        <w:t xml:space="preserve"> vào cuối năm 2022 nhưng </w:t>
      </w:r>
      <w:r w:rsidR="00553E62">
        <w:rPr>
          <w:rFonts w:ascii="Times New Roman" w:hAnsi="Times New Roman" w:cs="Times New Roman"/>
          <w:sz w:val="28"/>
          <w:szCs w:val="28"/>
        </w:rPr>
        <w:t>phân bổ tài sản vào TPDN vẫn còn hạn chế và chưa phát triển</w:t>
      </w:r>
      <w:r w:rsidR="008C42F1">
        <w:rPr>
          <w:rFonts w:ascii="Times New Roman" w:hAnsi="Times New Roman" w:cs="Times New Roman"/>
          <w:sz w:val="28"/>
          <w:szCs w:val="28"/>
        </w:rPr>
        <w:t>. Quy định hiện nay hạn chế các quỹ này đầu tư vào TPDN chưa niêm yết</w:t>
      </w:r>
      <w:r w:rsidR="00384B33">
        <w:rPr>
          <w:rFonts w:ascii="Times New Roman" w:hAnsi="Times New Roman" w:cs="Times New Roman"/>
          <w:sz w:val="28"/>
          <w:szCs w:val="28"/>
        </w:rPr>
        <w:t xml:space="preserve"> và việc đưa hệ thống kê khai giao dịch tập trung TPDN riêng lẻ trên HNX sẽ góp phần giải quyết một phần </w:t>
      </w:r>
      <w:r w:rsidR="004A4AE2">
        <w:rPr>
          <w:rFonts w:ascii="Times New Roman" w:hAnsi="Times New Roman" w:cs="Times New Roman"/>
          <w:sz w:val="28"/>
          <w:szCs w:val="28"/>
        </w:rPr>
        <w:t xml:space="preserve">nhưng chúng ta cần xem xét một số </w:t>
      </w:r>
      <w:r w:rsidR="00EA4B67">
        <w:rPr>
          <w:rFonts w:ascii="Times New Roman" w:hAnsi="Times New Roman" w:cs="Times New Roman"/>
          <w:sz w:val="28"/>
          <w:szCs w:val="28"/>
        </w:rPr>
        <w:t xml:space="preserve">giải pháp </w:t>
      </w:r>
      <w:r w:rsidR="004A4AE2">
        <w:rPr>
          <w:rFonts w:ascii="Times New Roman" w:hAnsi="Times New Roman" w:cs="Times New Roman"/>
          <w:sz w:val="28"/>
          <w:szCs w:val="28"/>
        </w:rPr>
        <w:t xml:space="preserve">như </w:t>
      </w:r>
      <w:r w:rsidR="00B617A4">
        <w:rPr>
          <w:rFonts w:ascii="Times New Roman" w:hAnsi="Times New Roman" w:cs="Times New Roman"/>
          <w:sz w:val="28"/>
          <w:szCs w:val="28"/>
        </w:rPr>
        <w:t xml:space="preserve">khuyến khích </w:t>
      </w:r>
      <w:r w:rsidR="00D15A96">
        <w:rPr>
          <w:rFonts w:ascii="Times New Roman" w:hAnsi="Times New Roman" w:cs="Times New Roman"/>
          <w:sz w:val="28"/>
          <w:szCs w:val="28"/>
        </w:rPr>
        <w:t>phát triển các quỹ đầu tư trái phiếu</w:t>
      </w:r>
      <w:r w:rsidR="003A4A8A">
        <w:rPr>
          <w:rFonts w:ascii="Times New Roman" w:hAnsi="Times New Roman" w:cs="Times New Roman"/>
          <w:sz w:val="28"/>
          <w:szCs w:val="28"/>
        </w:rPr>
        <w:t xml:space="preserve"> theo hướng:</w:t>
      </w:r>
    </w:p>
    <w:p w14:paraId="3E27A11B" w14:textId="1291D684" w:rsidR="006D2663" w:rsidRDefault="00757A86" w:rsidP="00391B83">
      <w:pPr>
        <w:pStyle w:val="ListParagraph"/>
        <w:numPr>
          <w:ilvl w:val="0"/>
          <w:numId w:val="9"/>
        </w:numPr>
        <w:spacing w:before="120" w:after="120" w:line="312" w:lineRule="auto"/>
        <w:ind w:left="-180" w:firstLine="540"/>
        <w:jc w:val="both"/>
        <w:rPr>
          <w:rFonts w:ascii="Times New Roman" w:hAnsi="Times New Roman" w:cs="Times New Roman"/>
          <w:sz w:val="28"/>
          <w:szCs w:val="28"/>
        </w:rPr>
      </w:pPr>
      <w:r w:rsidRPr="006D2663">
        <w:rPr>
          <w:rFonts w:ascii="Times New Roman" w:hAnsi="Times New Roman" w:cs="Times New Roman"/>
          <w:sz w:val="28"/>
          <w:szCs w:val="28"/>
        </w:rPr>
        <w:t>Chính phủ có thể</w:t>
      </w:r>
      <w:r w:rsidR="003A4A8A">
        <w:rPr>
          <w:rFonts w:ascii="Times New Roman" w:hAnsi="Times New Roman" w:cs="Times New Roman"/>
          <w:sz w:val="28"/>
          <w:szCs w:val="28"/>
        </w:rPr>
        <w:t xml:space="preserve"> cân nhắc</w:t>
      </w:r>
      <w:r w:rsidRPr="006D2663">
        <w:rPr>
          <w:rFonts w:ascii="Times New Roman" w:hAnsi="Times New Roman" w:cs="Times New Roman"/>
          <w:sz w:val="28"/>
          <w:szCs w:val="28"/>
        </w:rPr>
        <w:t xml:space="preserve"> có </w:t>
      </w:r>
      <w:r w:rsidR="00BD34F1" w:rsidRPr="006D2663">
        <w:rPr>
          <w:rFonts w:ascii="Times New Roman" w:hAnsi="Times New Roman" w:cs="Times New Roman"/>
          <w:sz w:val="28"/>
          <w:szCs w:val="28"/>
        </w:rPr>
        <w:t>các giải pháp khuyến khích sự phát triển của quỹ đầu tư trái phiếu</w:t>
      </w:r>
      <w:r w:rsidR="00B72F13">
        <w:rPr>
          <w:rFonts w:ascii="Times New Roman" w:hAnsi="Times New Roman" w:cs="Times New Roman"/>
          <w:sz w:val="28"/>
          <w:szCs w:val="28"/>
        </w:rPr>
        <w:t xml:space="preserve"> qua việc xem xét</w:t>
      </w:r>
      <w:r w:rsidR="00BD34F1" w:rsidRPr="006D2663">
        <w:rPr>
          <w:rFonts w:ascii="Times New Roman" w:hAnsi="Times New Roman" w:cs="Times New Roman"/>
          <w:sz w:val="28"/>
          <w:szCs w:val="28"/>
        </w:rPr>
        <w:t xml:space="preserve"> miễn thuế cho quỹ, bao gồm thuế cổ tức (khi quỹ nhận coupon hay có lợi nhuận từ mua bán trái phiếu và phân phối lại cho nhà đầu tư) và thuế bán chứng chỉ quỹ</w:t>
      </w:r>
      <w:r w:rsidR="009C47BB" w:rsidRPr="006D2663">
        <w:rPr>
          <w:rFonts w:ascii="Times New Roman" w:hAnsi="Times New Roman" w:cs="Times New Roman"/>
          <w:sz w:val="28"/>
          <w:szCs w:val="28"/>
        </w:rPr>
        <w:t xml:space="preserve">, </w:t>
      </w:r>
      <w:r w:rsidR="007707EA">
        <w:rPr>
          <w:rFonts w:ascii="Times New Roman" w:hAnsi="Times New Roman" w:cs="Times New Roman"/>
          <w:sz w:val="28"/>
          <w:szCs w:val="28"/>
        </w:rPr>
        <w:t>thay vào</w:t>
      </w:r>
      <w:r w:rsidR="009C47BB" w:rsidRPr="006D2663">
        <w:rPr>
          <w:rFonts w:ascii="Times New Roman" w:hAnsi="Times New Roman" w:cs="Times New Roman"/>
          <w:sz w:val="28"/>
          <w:szCs w:val="28"/>
        </w:rPr>
        <w:t xml:space="preserve"> đó là </w:t>
      </w:r>
      <w:r w:rsidR="007707EA">
        <w:rPr>
          <w:rFonts w:ascii="Times New Roman" w:hAnsi="Times New Roman" w:cs="Times New Roman"/>
          <w:sz w:val="28"/>
          <w:szCs w:val="28"/>
        </w:rPr>
        <w:t>xem xét</w:t>
      </w:r>
      <w:r w:rsidR="009C47BB" w:rsidRPr="006D2663">
        <w:rPr>
          <w:rFonts w:ascii="Times New Roman" w:hAnsi="Times New Roman" w:cs="Times New Roman"/>
          <w:sz w:val="28"/>
          <w:szCs w:val="28"/>
        </w:rPr>
        <w:t xml:space="preserve"> </w:t>
      </w:r>
      <w:r w:rsidR="00FD3247" w:rsidRPr="006D2663">
        <w:rPr>
          <w:rFonts w:ascii="Times New Roman" w:hAnsi="Times New Roman" w:cs="Times New Roman"/>
          <w:sz w:val="28"/>
          <w:szCs w:val="28"/>
        </w:rPr>
        <w:t>đánh thuế trên trái tức nhận được và khi bán trái phiếu cao hơn đối với nhà đầu tư cá nhân đầu tư vào trái phiếu phát hành riêng lẻ</w:t>
      </w:r>
      <w:r w:rsidR="0005177F" w:rsidRPr="006D2663">
        <w:rPr>
          <w:rFonts w:ascii="Times New Roman" w:hAnsi="Times New Roman" w:cs="Times New Roman"/>
          <w:sz w:val="28"/>
          <w:szCs w:val="28"/>
        </w:rPr>
        <w:t>.</w:t>
      </w:r>
    </w:p>
    <w:p w14:paraId="2947D8A0" w14:textId="30602A9D" w:rsidR="004F50FD" w:rsidRDefault="00003151" w:rsidP="00027907">
      <w:pPr>
        <w:pStyle w:val="ListParagraph"/>
        <w:numPr>
          <w:ilvl w:val="0"/>
          <w:numId w:val="9"/>
        </w:numPr>
        <w:spacing w:before="120" w:after="120" w:line="312" w:lineRule="auto"/>
        <w:ind w:left="-180" w:firstLine="540"/>
        <w:jc w:val="both"/>
        <w:rPr>
          <w:rFonts w:ascii="Times New Roman" w:hAnsi="Times New Roman" w:cs="Times New Roman"/>
          <w:sz w:val="28"/>
          <w:szCs w:val="28"/>
        </w:rPr>
      </w:pPr>
      <w:r w:rsidRPr="006D2663">
        <w:rPr>
          <w:rFonts w:ascii="Times New Roman" w:hAnsi="Times New Roman" w:cs="Times New Roman"/>
          <w:sz w:val="28"/>
          <w:szCs w:val="28"/>
        </w:rPr>
        <w:t>Ngân hàng Nhà nước</w:t>
      </w:r>
      <w:r w:rsidR="00BF0F0D">
        <w:rPr>
          <w:rFonts w:ascii="Times New Roman" w:hAnsi="Times New Roman" w:cs="Times New Roman"/>
          <w:sz w:val="28"/>
          <w:szCs w:val="28"/>
        </w:rPr>
        <w:t xml:space="preserve"> có thể xem xét </w:t>
      </w:r>
      <w:r w:rsidR="00956870" w:rsidRPr="006D2663">
        <w:rPr>
          <w:rFonts w:ascii="Times New Roman" w:hAnsi="Times New Roman" w:cs="Times New Roman"/>
          <w:sz w:val="28"/>
          <w:szCs w:val="28"/>
        </w:rPr>
        <w:t xml:space="preserve">cơ chế tái cấp vốn cho các quỹ </w:t>
      </w:r>
      <w:r w:rsidR="00171A91">
        <w:rPr>
          <w:rFonts w:ascii="Times New Roman" w:hAnsi="Times New Roman" w:cs="Times New Roman"/>
          <w:sz w:val="28"/>
          <w:szCs w:val="28"/>
        </w:rPr>
        <w:t>nếu đạt một số tiêu chí nhất định</w:t>
      </w:r>
      <w:r w:rsidR="00956870" w:rsidRPr="006D2663">
        <w:rPr>
          <w:rFonts w:ascii="Times New Roman" w:hAnsi="Times New Roman" w:cs="Times New Roman"/>
          <w:sz w:val="28"/>
          <w:szCs w:val="28"/>
        </w:rPr>
        <w:t xml:space="preserve"> trong điều kiện thanh khoản khó khăn như giai đoạn Quý 4 năm ngoái, tương tự như tái cấp vốn cho các NHTM. NHNN cũng nên tạo nguồn cung tín phiếu kho bạc đủ lớn để các công ty quản lý quỹ có thể thành lập và đầu tư được các quỹ công cụ tiền tệ (money market fund) cũng như bổ sung thêm công cụ thanh khoản ngắn hạn cho các quỹ trái phiếu. </w:t>
      </w:r>
    </w:p>
    <w:p w14:paraId="29021F03" w14:textId="7E004CC7" w:rsidR="002613D9" w:rsidRPr="006E7B16" w:rsidRDefault="009D53A1" w:rsidP="00A2003A">
      <w:pPr>
        <w:spacing w:before="120" w:after="120" w:line="312" w:lineRule="auto"/>
        <w:ind w:left="-180" w:firstLine="540"/>
        <w:jc w:val="both"/>
        <w:rPr>
          <w:rFonts w:ascii="Times New Roman" w:hAnsi="Times New Roman" w:cs="Times New Roman"/>
          <w:sz w:val="28"/>
          <w:szCs w:val="28"/>
        </w:rPr>
      </w:pPr>
      <w:r w:rsidRPr="00282410">
        <w:rPr>
          <w:rFonts w:ascii="Times New Roman" w:hAnsi="Times New Roman" w:cs="Times New Roman"/>
          <w:i/>
          <w:iCs/>
          <w:noProof/>
          <w:sz w:val="28"/>
          <w:szCs w:val="28"/>
        </w:rPr>
        <w:lastRenderedPageBreak/>
        <w:t>Thứ tư</w:t>
      </w:r>
      <w:r>
        <w:rPr>
          <w:rFonts w:ascii="Times New Roman" w:hAnsi="Times New Roman" w:cs="Times New Roman"/>
          <w:noProof/>
          <w:sz w:val="28"/>
          <w:szCs w:val="28"/>
        </w:rPr>
        <w:t xml:space="preserve">, về trung và dài hạn, chúng ta nên xem xét </w:t>
      </w:r>
      <w:r w:rsidR="00CF60E2">
        <w:rPr>
          <w:rFonts w:ascii="Times New Roman" w:hAnsi="Times New Roman" w:cs="Times New Roman"/>
          <w:noProof/>
          <w:sz w:val="28"/>
          <w:szCs w:val="28"/>
        </w:rPr>
        <w:t>các giải pháp nhằm phát triển quỹ hưu trí tự nguyện nhằm khuyến khích nhóm nhà đầu tư này tăng quy mô tài sản và phân bổ đầu tư vào TPDN với một tỷ lệ nhất định nhằm đảm bảo tỷ lệ an toàn của quỹ</w:t>
      </w:r>
      <w:r w:rsidR="00CA698A">
        <w:rPr>
          <w:rFonts w:ascii="Times New Roman" w:hAnsi="Times New Roman" w:cs="Times New Roman"/>
          <w:noProof/>
          <w:sz w:val="28"/>
          <w:szCs w:val="28"/>
        </w:rPr>
        <w:t>.</w:t>
      </w:r>
      <w:r w:rsidR="002613D9">
        <w:rPr>
          <w:rFonts w:ascii="Times New Roman" w:hAnsi="Times New Roman" w:cs="Times New Roman"/>
          <w:sz w:val="28"/>
          <w:szCs w:val="28"/>
        </w:rPr>
        <w:t xml:space="preserve"> </w:t>
      </w:r>
      <w:r w:rsidR="002613D9" w:rsidRPr="006E7B16">
        <w:rPr>
          <w:rFonts w:ascii="Times New Roman" w:hAnsi="Times New Roman" w:cs="Times New Roman"/>
          <w:sz w:val="28"/>
          <w:szCs w:val="28"/>
        </w:rPr>
        <w:t xml:space="preserve">Quỹ hưu trí là nguồn lực đầu tư dài hạn quan trọng. Hiện tại thuế thu nhập cá nhân chỉ được miễn đối với khoản đóng góp vào quỹ hưu trí chỉ là 1.000.000 đ/tháng, rất thấp nên không khuyến khích việc đóng góp vào quỹ. Chính phủ nên tăng mức miễn thuế </w:t>
      </w:r>
      <w:r w:rsidR="00982BA1">
        <w:rPr>
          <w:rFonts w:ascii="Times New Roman" w:hAnsi="Times New Roman" w:cs="Times New Roman"/>
          <w:sz w:val="28"/>
          <w:szCs w:val="28"/>
        </w:rPr>
        <w:t>ví dụ</w:t>
      </w:r>
      <w:r w:rsidR="002613D9" w:rsidRPr="00A2003A">
        <w:rPr>
          <w:rFonts w:ascii="Times New Roman" w:hAnsi="Times New Roman" w:cs="Times New Roman"/>
          <w:sz w:val="28"/>
          <w:szCs w:val="28"/>
        </w:rPr>
        <w:t xml:space="preserve"> </w:t>
      </w:r>
      <w:r w:rsidR="002613D9" w:rsidRPr="006E7B16">
        <w:rPr>
          <w:rFonts w:ascii="Times New Roman" w:hAnsi="Times New Roman" w:cs="Times New Roman"/>
          <w:sz w:val="28"/>
          <w:szCs w:val="28"/>
        </w:rPr>
        <w:t xml:space="preserve">lên 3.000.000đ/tháng. </w:t>
      </w:r>
    </w:p>
    <w:p w14:paraId="0F6B3250" w14:textId="2CF76D07" w:rsidR="00995074" w:rsidRDefault="00695EF6">
      <w:pPr>
        <w:spacing w:before="120" w:after="120" w:line="312" w:lineRule="auto"/>
        <w:ind w:left="-180" w:firstLine="540"/>
        <w:jc w:val="both"/>
        <w:rPr>
          <w:rFonts w:ascii="Times New Roman" w:hAnsi="Times New Roman" w:cs="Times New Roman"/>
          <w:noProof/>
          <w:sz w:val="28"/>
          <w:szCs w:val="28"/>
        </w:rPr>
      </w:pPr>
      <w:r>
        <w:rPr>
          <w:rFonts w:ascii="Times New Roman" w:hAnsi="Times New Roman" w:cs="Times New Roman"/>
          <w:i/>
          <w:iCs/>
          <w:noProof/>
          <w:sz w:val="28"/>
          <w:szCs w:val="28"/>
        </w:rPr>
        <w:t xml:space="preserve">Thứ năm, </w:t>
      </w:r>
      <w:r w:rsidRPr="00282410">
        <w:rPr>
          <w:rFonts w:ascii="Times New Roman" w:hAnsi="Times New Roman" w:cs="Times New Roman"/>
          <w:noProof/>
          <w:sz w:val="28"/>
          <w:szCs w:val="28"/>
        </w:rPr>
        <w:t xml:space="preserve">nhóm các nhà đầu tư </w:t>
      </w:r>
      <w:r w:rsidR="00DE148E">
        <w:rPr>
          <w:rFonts w:ascii="Times New Roman" w:hAnsi="Times New Roman" w:cs="Times New Roman"/>
          <w:noProof/>
          <w:sz w:val="28"/>
          <w:szCs w:val="28"/>
        </w:rPr>
        <w:t xml:space="preserve">do Chính phủ quản lý bao gồm Bảo hiểm Xã hội Việt Nam và </w:t>
      </w:r>
      <w:r w:rsidR="00490754">
        <w:rPr>
          <w:rFonts w:ascii="Times New Roman" w:hAnsi="Times New Roman" w:cs="Times New Roman"/>
          <w:noProof/>
          <w:sz w:val="28"/>
          <w:szCs w:val="28"/>
        </w:rPr>
        <w:t>đơn vị</w:t>
      </w:r>
      <w:r w:rsidR="00DE148E">
        <w:rPr>
          <w:rFonts w:ascii="Times New Roman" w:hAnsi="Times New Roman" w:cs="Times New Roman"/>
          <w:noProof/>
          <w:sz w:val="28"/>
          <w:szCs w:val="28"/>
        </w:rPr>
        <w:t xml:space="preserve"> </w:t>
      </w:r>
      <w:r w:rsidR="00490754">
        <w:rPr>
          <w:rFonts w:ascii="Times New Roman" w:hAnsi="Times New Roman" w:cs="Times New Roman"/>
          <w:noProof/>
          <w:sz w:val="28"/>
          <w:szCs w:val="28"/>
        </w:rPr>
        <w:t>quản lý vốn nhà nước như SCIC.</w:t>
      </w:r>
      <w:r w:rsidR="006771F3">
        <w:rPr>
          <w:rFonts w:ascii="Times New Roman" w:hAnsi="Times New Roman" w:cs="Times New Roman"/>
          <w:noProof/>
          <w:sz w:val="28"/>
          <w:szCs w:val="28"/>
        </w:rPr>
        <w:t xml:space="preserve"> Việc tham gia của các đơn vị Nhà nước này sẽ góp phần</w:t>
      </w:r>
      <w:r w:rsidR="00326465">
        <w:rPr>
          <w:rFonts w:ascii="Times New Roman" w:hAnsi="Times New Roman" w:cs="Times New Roman"/>
          <w:noProof/>
          <w:sz w:val="28"/>
          <w:szCs w:val="28"/>
        </w:rPr>
        <w:t xml:space="preserve"> đa dạng hóa kênh đầu tư ngoài trái phiếu Chính phủ, tiền gửi kho bạc</w:t>
      </w:r>
      <w:r w:rsidR="009E6699">
        <w:rPr>
          <w:rFonts w:ascii="Times New Roman" w:hAnsi="Times New Roman" w:cs="Times New Roman"/>
          <w:noProof/>
          <w:sz w:val="28"/>
          <w:szCs w:val="28"/>
        </w:rPr>
        <w:t xml:space="preserve"> và tiền gửi vào ngân hàng thương mại. Việc tham gia của các định chế nhà nước này cũng sẽ góp phần</w:t>
      </w:r>
      <w:r w:rsidR="006771F3">
        <w:rPr>
          <w:rFonts w:ascii="Times New Roman" w:hAnsi="Times New Roman" w:cs="Times New Roman"/>
          <w:noProof/>
          <w:sz w:val="28"/>
          <w:szCs w:val="28"/>
        </w:rPr>
        <w:t xml:space="preserve"> cải thiện niềm tin của công chúng và</w:t>
      </w:r>
      <w:r w:rsidR="00642198">
        <w:rPr>
          <w:rFonts w:ascii="Times New Roman" w:hAnsi="Times New Roman" w:cs="Times New Roman"/>
          <w:noProof/>
          <w:sz w:val="28"/>
          <w:szCs w:val="28"/>
        </w:rPr>
        <w:t>o</w:t>
      </w:r>
      <w:r w:rsidR="006771F3">
        <w:rPr>
          <w:rFonts w:ascii="Times New Roman" w:hAnsi="Times New Roman" w:cs="Times New Roman"/>
          <w:noProof/>
          <w:sz w:val="28"/>
          <w:szCs w:val="28"/>
        </w:rPr>
        <w:t xml:space="preserve"> kênh đầu tư TPDN </w:t>
      </w:r>
      <w:r w:rsidR="00642198">
        <w:rPr>
          <w:rFonts w:ascii="Times New Roman" w:hAnsi="Times New Roman" w:cs="Times New Roman"/>
          <w:noProof/>
          <w:sz w:val="28"/>
          <w:szCs w:val="28"/>
        </w:rPr>
        <w:t>khi có sự tham gia</w:t>
      </w:r>
      <w:r w:rsidR="006771F3">
        <w:rPr>
          <w:rFonts w:ascii="Times New Roman" w:hAnsi="Times New Roman" w:cs="Times New Roman"/>
          <w:noProof/>
          <w:sz w:val="28"/>
          <w:szCs w:val="28"/>
        </w:rPr>
        <w:t xml:space="preserve"> của </w:t>
      </w:r>
      <w:r w:rsidR="00642198">
        <w:rPr>
          <w:rFonts w:ascii="Times New Roman" w:hAnsi="Times New Roman" w:cs="Times New Roman"/>
          <w:noProof/>
          <w:sz w:val="28"/>
          <w:szCs w:val="28"/>
        </w:rPr>
        <w:t xml:space="preserve">chính </w:t>
      </w:r>
      <w:r w:rsidR="006771F3">
        <w:rPr>
          <w:rFonts w:ascii="Times New Roman" w:hAnsi="Times New Roman" w:cs="Times New Roman"/>
          <w:noProof/>
          <w:sz w:val="28"/>
          <w:szCs w:val="28"/>
        </w:rPr>
        <w:t xml:space="preserve">các </w:t>
      </w:r>
      <w:r w:rsidR="00A37FFE">
        <w:rPr>
          <w:rFonts w:ascii="Times New Roman" w:hAnsi="Times New Roman" w:cs="Times New Roman"/>
          <w:noProof/>
          <w:sz w:val="28"/>
          <w:szCs w:val="28"/>
        </w:rPr>
        <w:t xml:space="preserve">tổ chức đầu tư </w:t>
      </w:r>
      <w:r w:rsidR="006771F3">
        <w:rPr>
          <w:rFonts w:ascii="Times New Roman" w:hAnsi="Times New Roman" w:cs="Times New Roman"/>
          <w:noProof/>
          <w:sz w:val="28"/>
          <w:szCs w:val="28"/>
        </w:rPr>
        <w:t xml:space="preserve">của </w:t>
      </w:r>
      <w:r w:rsidR="00A37FFE">
        <w:rPr>
          <w:rFonts w:ascii="Times New Roman" w:hAnsi="Times New Roman" w:cs="Times New Roman"/>
          <w:noProof/>
          <w:sz w:val="28"/>
          <w:szCs w:val="28"/>
        </w:rPr>
        <w:t>Nhà nước</w:t>
      </w:r>
      <w:r w:rsidR="006771F3">
        <w:rPr>
          <w:rFonts w:ascii="Times New Roman" w:hAnsi="Times New Roman" w:cs="Times New Roman"/>
          <w:noProof/>
          <w:sz w:val="28"/>
          <w:szCs w:val="28"/>
        </w:rPr>
        <w:t xml:space="preserve"> và đây là thông lệ của các thị trường trong khu vực. Tuy nhiên, để đảm bảo </w:t>
      </w:r>
      <w:r w:rsidR="00036BF1">
        <w:rPr>
          <w:rFonts w:ascii="Times New Roman" w:hAnsi="Times New Roman" w:cs="Times New Roman"/>
          <w:noProof/>
          <w:sz w:val="28"/>
          <w:szCs w:val="28"/>
        </w:rPr>
        <w:t xml:space="preserve">an toàn và giảm thiểu rủi ro mất vốn nhà nước thì cần có các quy định cụ thể về tỷ lệ phân bổ </w:t>
      </w:r>
      <w:r w:rsidR="00B6683A">
        <w:rPr>
          <w:rFonts w:ascii="Times New Roman" w:hAnsi="Times New Roman" w:cs="Times New Roman"/>
          <w:noProof/>
          <w:sz w:val="28"/>
          <w:szCs w:val="28"/>
        </w:rPr>
        <w:t>tài sản vào TPDN và các quy định quản trị rủi ro tương ứng.</w:t>
      </w:r>
      <w:r w:rsidR="00490754">
        <w:rPr>
          <w:rFonts w:ascii="Times New Roman" w:hAnsi="Times New Roman" w:cs="Times New Roman"/>
          <w:noProof/>
          <w:sz w:val="28"/>
          <w:szCs w:val="28"/>
        </w:rPr>
        <w:t xml:space="preserve"> </w:t>
      </w:r>
    </w:p>
    <w:p w14:paraId="7B71F07B" w14:textId="77777777" w:rsidR="00167B0A" w:rsidRPr="00045094" w:rsidRDefault="00167B0A" w:rsidP="00167B0A">
      <w:pPr>
        <w:pStyle w:val="Heading2"/>
        <w:numPr>
          <w:ilvl w:val="1"/>
          <w:numId w:val="7"/>
        </w:numPr>
        <w:spacing w:before="120" w:after="120" w:line="312" w:lineRule="auto"/>
        <w:ind w:left="360" w:hanging="540"/>
        <w:rPr>
          <w:sz w:val="28"/>
          <w:szCs w:val="28"/>
          <w:lang w:val="en-US"/>
        </w:rPr>
      </w:pPr>
      <w:bookmarkStart w:id="40" w:name="_Toc144844123"/>
      <w:r>
        <w:rPr>
          <w:sz w:val="28"/>
          <w:szCs w:val="28"/>
          <w:lang w:val="en-US"/>
        </w:rPr>
        <w:t>Đẩy mạnh kênh trái phiếu chào bán rộng rãi ra công chúng</w:t>
      </w:r>
      <w:bookmarkEnd w:id="40"/>
    </w:p>
    <w:p w14:paraId="5D239F1C" w14:textId="77777777" w:rsidR="00167B0A" w:rsidRDefault="00167B0A" w:rsidP="00167B0A">
      <w:pPr>
        <w:spacing w:before="120" w:after="120" w:line="312" w:lineRule="auto"/>
        <w:ind w:left="-180" w:firstLine="540"/>
        <w:jc w:val="both"/>
        <w:rPr>
          <w:rFonts w:ascii="Times New Roman" w:hAnsi="Times New Roman" w:cs="Times New Roman"/>
          <w:sz w:val="28"/>
          <w:szCs w:val="28"/>
        </w:rPr>
      </w:pPr>
      <w:r>
        <w:rPr>
          <w:rFonts w:ascii="Times New Roman" w:hAnsi="Times New Roman" w:cs="Times New Roman"/>
          <w:sz w:val="28"/>
          <w:szCs w:val="28"/>
        </w:rPr>
        <w:t>Trong nhiều năm qua, giá trị vốn TPDN huy động qua kênh chào bán rộng rãi ra công chúng còn chiếm tỷ lệ rất khiêm tốn (dưới 5% tổng giá trị phát hành) trong khi nguồn vốn nhàn rỗi trong xã hội là rất lớn và Việt Nam chúng ta thiếu một cơ chế huy động vốn trong dân để góp phần huy động vốn dài hạn cho phục vụ phát triển kinh tế và người dân và doanh nghiệp có điều kiện đa dạng hóa kênh đầu tư vốn dài hạn thay vì tập trung vào tiền gửi ngân hàng hoặc các kênh đầu tư khác như cổ phiếu và bất động sản.</w:t>
      </w:r>
    </w:p>
    <w:p w14:paraId="3A9BDBE6" w14:textId="77777777" w:rsidR="00167B0A" w:rsidRDefault="00167B0A" w:rsidP="00167B0A">
      <w:pPr>
        <w:spacing w:before="120" w:after="120" w:line="312" w:lineRule="auto"/>
        <w:ind w:left="-180" w:firstLine="540"/>
        <w:jc w:val="both"/>
        <w:rPr>
          <w:rFonts w:ascii="Times New Roman" w:hAnsi="Times New Roman" w:cs="Times New Roman"/>
          <w:sz w:val="28"/>
          <w:szCs w:val="28"/>
        </w:rPr>
      </w:pPr>
      <w:r>
        <w:rPr>
          <w:rFonts w:ascii="Times New Roman" w:hAnsi="Times New Roman" w:cs="Times New Roman"/>
          <w:sz w:val="28"/>
          <w:szCs w:val="28"/>
        </w:rPr>
        <w:t xml:space="preserve">Thực tế, trái phiếu riêng lẻ trong giai đoạn vừa qua được mua phần lớn bởi ngân hàng thương mại (khoảng 40%), nhà đầu tư cá nhân (khoảng 30%) và một phần nhỏ là các quỹ đầu tư và doanh nghiệp (khoảng 30% còn lại). Do đó, nhu cầu đầu tư trái phiếu của người dân là có và rất lớn. Thực tế, do hạn chế các kênh đầu tư và điều này </w:t>
      </w:r>
      <w:r>
        <w:rPr>
          <w:rFonts w:ascii="Times New Roman" w:hAnsi="Times New Roman" w:cs="Times New Roman"/>
          <w:noProof/>
          <w:sz w:val="28"/>
          <w:szCs w:val="28"/>
        </w:rPr>
        <w:t>dẫn đến việc người dân thiếu đi lựa chọn đầu tư và quay trở lại tiền gửi ngân hàng và số dư tiền gửi của dân cư đã liên tục tăng từ tháng 10/2021 và lên đến gần 6,35 triệu tỷ đồng vào tháng 5/2023, theo số liệu công bố của Ngân hàng Nhà nước</w:t>
      </w:r>
    </w:p>
    <w:p w14:paraId="084FE185" w14:textId="0E14202A" w:rsidR="00167B0A" w:rsidRDefault="000B2211" w:rsidP="00167B0A">
      <w:pPr>
        <w:spacing w:before="120" w:after="120" w:line="312" w:lineRule="auto"/>
        <w:ind w:left="-180" w:firstLine="540"/>
        <w:jc w:val="both"/>
        <w:rPr>
          <w:rFonts w:ascii="Times New Roman" w:hAnsi="Times New Roman" w:cs="Times New Roman"/>
          <w:sz w:val="28"/>
          <w:szCs w:val="28"/>
        </w:rPr>
      </w:pPr>
      <w:r>
        <w:rPr>
          <w:rFonts w:ascii="Times New Roman" w:hAnsi="Times New Roman" w:cs="Times New Roman"/>
          <w:sz w:val="28"/>
          <w:szCs w:val="28"/>
        </w:rPr>
        <w:lastRenderedPageBreak/>
        <w:t>Như đã chỉ ra ở Phần 1</w:t>
      </w:r>
      <w:r w:rsidR="00C947D1">
        <w:rPr>
          <w:rFonts w:ascii="Times New Roman" w:hAnsi="Times New Roman" w:cs="Times New Roman"/>
          <w:sz w:val="28"/>
          <w:szCs w:val="28"/>
        </w:rPr>
        <w:t xml:space="preserve">, vấn đề </w:t>
      </w:r>
      <w:r w:rsidR="00360122">
        <w:rPr>
          <w:rFonts w:ascii="Times New Roman" w:hAnsi="Times New Roman" w:cs="Times New Roman"/>
          <w:sz w:val="28"/>
          <w:szCs w:val="28"/>
        </w:rPr>
        <w:t xml:space="preserve">của chúng ta là </w:t>
      </w:r>
      <w:r w:rsidR="00167B0A">
        <w:rPr>
          <w:rFonts w:ascii="Times New Roman" w:hAnsi="Times New Roman" w:cs="Times New Roman"/>
          <w:sz w:val="28"/>
          <w:szCs w:val="28"/>
        </w:rPr>
        <w:t xml:space="preserve">trái phiếu riêng lẻ tại Việt Nam </w:t>
      </w:r>
      <w:r w:rsidR="00360122">
        <w:rPr>
          <w:rFonts w:ascii="Times New Roman" w:hAnsi="Times New Roman" w:cs="Times New Roman"/>
          <w:sz w:val="28"/>
          <w:szCs w:val="28"/>
        </w:rPr>
        <w:t>trong thời gian trước đây</w:t>
      </w:r>
      <w:r w:rsidR="00167B0A">
        <w:rPr>
          <w:rFonts w:ascii="Times New Roman" w:hAnsi="Times New Roman" w:cs="Times New Roman"/>
          <w:sz w:val="28"/>
          <w:szCs w:val="28"/>
        </w:rPr>
        <w:t xml:space="preserve"> phần lớn có chất lượng tín dụng thấp</w:t>
      </w:r>
      <w:r w:rsidR="00FC0B40">
        <w:rPr>
          <w:rFonts w:ascii="Times New Roman" w:hAnsi="Times New Roman" w:cs="Times New Roman"/>
          <w:sz w:val="28"/>
          <w:szCs w:val="28"/>
        </w:rPr>
        <w:t>, công bố thông tin hạn chế</w:t>
      </w:r>
      <w:r w:rsidR="00167B0A">
        <w:rPr>
          <w:rFonts w:ascii="Times New Roman" w:hAnsi="Times New Roman" w:cs="Times New Roman"/>
          <w:sz w:val="28"/>
          <w:szCs w:val="28"/>
        </w:rPr>
        <w:t xml:space="preserve"> và phần đông là dưới chuẩn tín dụng của ngân hàng. Mặc dù các quy định mới đã yêu cầu kê khai giao dịch tập trung tại HNX từ 19/7/2023 nhưng về lâu dài, sản phẩm trái phiếu chào bán đại chúng nên được khuyến khích nhờ sự minh bạch thông tin cao hơn và việc cải thiện công tác minh bạch thông tin sẽ góp phần thu hút trở lại của công chúng vào kênh đầu tư này.</w:t>
      </w:r>
    </w:p>
    <w:p w14:paraId="7B8B726C" w14:textId="77777777" w:rsidR="00167B0A" w:rsidRDefault="00167B0A" w:rsidP="00167B0A">
      <w:pPr>
        <w:spacing w:before="120" w:after="120" w:line="312" w:lineRule="auto"/>
        <w:ind w:left="-180" w:firstLine="540"/>
        <w:jc w:val="both"/>
        <w:rPr>
          <w:rFonts w:ascii="Times New Roman" w:hAnsi="Times New Roman" w:cs="Times New Roman"/>
          <w:sz w:val="28"/>
          <w:szCs w:val="28"/>
        </w:rPr>
      </w:pPr>
      <w:r>
        <w:rPr>
          <w:rFonts w:ascii="Times New Roman" w:hAnsi="Times New Roman" w:cs="Times New Roman"/>
          <w:sz w:val="28"/>
          <w:szCs w:val="28"/>
        </w:rPr>
        <w:t>Cụ thể, để đẩy mạnh phát triển kênh TPDN chào bán rộng rãi ra công chúng, chúng ta có thể xem xét các giải pháp miễn trừ hoặc áp dụng cơ chế phê duyệt nhanh nếu như đáp ứng các tiêu chí cụ thể sau đây:</w:t>
      </w:r>
    </w:p>
    <w:p w14:paraId="2FB18189" w14:textId="77777777" w:rsidR="00167B0A" w:rsidRDefault="00167B0A" w:rsidP="00167B0A">
      <w:pPr>
        <w:spacing w:before="120" w:after="120" w:line="312" w:lineRule="auto"/>
        <w:ind w:left="-180" w:firstLine="540"/>
        <w:jc w:val="both"/>
        <w:rPr>
          <w:rFonts w:ascii="Times New Roman" w:hAnsi="Times New Roman" w:cs="Times New Roman"/>
          <w:sz w:val="28"/>
          <w:szCs w:val="28"/>
        </w:rPr>
      </w:pPr>
      <w:r>
        <w:rPr>
          <w:rFonts w:ascii="Times New Roman" w:hAnsi="Times New Roman" w:cs="Times New Roman"/>
          <w:sz w:val="28"/>
          <w:szCs w:val="28"/>
        </w:rPr>
        <w:t>Thứ nhất, nếu như hồ sơ phát hành đáp ứng những yêu cầu cơ bản hiện nay của Nghị định 155 và các quy định liên quan; và</w:t>
      </w:r>
    </w:p>
    <w:p w14:paraId="47C3389D" w14:textId="77777777" w:rsidR="00167B0A" w:rsidRDefault="00167B0A" w:rsidP="00167B0A">
      <w:pPr>
        <w:spacing w:before="120" w:after="120" w:line="312" w:lineRule="auto"/>
        <w:ind w:left="-180" w:firstLine="540"/>
        <w:jc w:val="both"/>
        <w:rPr>
          <w:rFonts w:ascii="Times New Roman" w:hAnsi="Times New Roman" w:cs="Times New Roman"/>
          <w:sz w:val="28"/>
          <w:szCs w:val="28"/>
        </w:rPr>
      </w:pPr>
      <w:r>
        <w:rPr>
          <w:rFonts w:ascii="Times New Roman" w:hAnsi="Times New Roman" w:cs="Times New Roman"/>
          <w:sz w:val="28"/>
          <w:szCs w:val="28"/>
        </w:rPr>
        <w:t>Thứ hai, tổ chức phát hành là doanh nghiệp niêm yết, chưa có vi phạm quy định công bố thông tin trong 5 năm gần nhất, có xếp hạng tín nhiệm cao (ví dụ AA trở lên, tức là có khả năng đáp ứng nghĩa vụ nợ ở mức Rất cao hoặc Rủi ro ở mức Rất thấp) bởi một tổ chức xếp hạng tín nhiệm nội địa được Bộ Tài chính cấp phép.</w:t>
      </w:r>
    </w:p>
    <w:p w14:paraId="071AF612" w14:textId="6B2F5E1B" w:rsidR="007629ED" w:rsidRPr="00045094" w:rsidRDefault="007629ED" w:rsidP="00282410">
      <w:pPr>
        <w:pStyle w:val="Heading2"/>
        <w:numPr>
          <w:ilvl w:val="1"/>
          <w:numId w:val="7"/>
        </w:numPr>
        <w:spacing w:before="120" w:after="120" w:line="312" w:lineRule="auto"/>
        <w:ind w:left="360" w:hanging="540"/>
        <w:rPr>
          <w:sz w:val="28"/>
          <w:szCs w:val="28"/>
          <w:lang w:val="en-US"/>
        </w:rPr>
      </w:pPr>
      <w:bookmarkStart w:id="41" w:name="_Toc144546864"/>
      <w:bookmarkStart w:id="42" w:name="_Toc144843284"/>
      <w:bookmarkStart w:id="43" w:name="_Toc144844124"/>
      <w:bookmarkStart w:id="44" w:name="_Toc144546865"/>
      <w:bookmarkStart w:id="45" w:name="_Toc144843285"/>
      <w:bookmarkStart w:id="46" w:name="_Toc144844125"/>
      <w:bookmarkStart w:id="47" w:name="_Toc144546866"/>
      <w:bookmarkStart w:id="48" w:name="_Toc144843286"/>
      <w:bookmarkStart w:id="49" w:name="_Toc144844126"/>
      <w:bookmarkStart w:id="50" w:name="_Toc144844127"/>
      <w:bookmarkEnd w:id="41"/>
      <w:bookmarkEnd w:id="42"/>
      <w:bookmarkEnd w:id="43"/>
      <w:bookmarkEnd w:id="44"/>
      <w:bookmarkEnd w:id="45"/>
      <w:bookmarkEnd w:id="46"/>
      <w:bookmarkEnd w:id="47"/>
      <w:bookmarkEnd w:id="48"/>
      <w:bookmarkEnd w:id="49"/>
      <w:r>
        <w:rPr>
          <w:sz w:val="28"/>
          <w:szCs w:val="28"/>
          <w:lang w:val="en-US"/>
        </w:rPr>
        <w:t xml:space="preserve">Tiếp tục hoàn thiện cơ sở hạ tầng </w:t>
      </w:r>
      <w:r w:rsidR="00DB2B3E">
        <w:rPr>
          <w:sz w:val="28"/>
          <w:szCs w:val="28"/>
          <w:lang w:val="en-US"/>
        </w:rPr>
        <w:t>cứng và</w:t>
      </w:r>
      <w:r>
        <w:rPr>
          <w:sz w:val="28"/>
          <w:szCs w:val="28"/>
          <w:lang w:val="en-US"/>
        </w:rPr>
        <w:t xml:space="preserve"> mềm cho thị trường</w:t>
      </w:r>
      <w:bookmarkEnd w:id="50"/>
    </w:p>
    <w:p w14:paraId="37790362" w14:textId="0EBE718E" w:rsidR="00EC7CC8" w:rsidRDefault="00D40B4B" w:rsidP="00EC7CC8">
      <w:pPr>
        <w:spacing w:before="120" w:after="120" w:line="312" w:lineRule="auto"/>
        <w:ind w:left="-180" w:firstLine="540"/>
        <w:jc w:val="both"/>
        <w:rPr>
          <w:rFonts w:ascii="Times New Roman" w:hAnsi="Times New Roman" w:cs="Times New Roman"/>
          <w:sz w:val="28"/>
          <w:szCs w:val="28"/>
        </w:rPr>
      </w:pPr>
      <w:r>
        <w:rPr>
          <w:rFonts w:ascii="Times New Roman" w:hAnsi="Times New Roman" w:cs="Times New Roman"/>
          <w:sz w:val="28"/>
          <w:szCs w:val="28"/>
        </w:rPr>
        <w:t>Việc đưa vào khai thác và vận hành kênh kê khai và giao dịch tập trung TPDN riêng lẻ trên HNX là bước tiến quan trọng. Tuy nhiên, để</w:t>
      </w:r>
      <w:r w:rsidR="003C60BE">
        <w:rPr>
          <w:rFonts w:ascii="Times New Roman" w:hAnsi="Times New Roman" w:cs="Times New Roman"/>
          <w:sz w:val="28"/>
          <w:szCs w:val="28"/>
        </w:rPr>
        <w:t xml:space="preserve"> tiếp tục phát triển</w:t>
      </w:r>
      <w:r w:rsidR="007F1218">
        <w:rPr>
          <w:rFonts w:ascii="Times New Roman" w:hAnsi="Times New Roman" w:cs="Times New Roman"/>
          <w:sz w:val="28"/>
          <w:szCs w:val="28"/>
        </w:rPr>
        <w:t xml:space="preserve"> thì tác giả đề xuất chúng ta cần tiếp tục hoàn thiện các cấu phần quan trọng về nền tảng cứng và mềm của thị trường này</w:t>
      </w:r>
      <w:r w:rsidR="00EC7CC8">
        <w:rPr>
          <w:rFonts w:ascii="Times New Roman" w:hAnsi="Times New Roman" w:cs="Times New Roman"/>
          <w:sz w:val="28"/>
          <w:szCs w:val="28"/>
        </w:rPr>
        <w:t xml:space="preserve"> bao gồm:</w:t>
      </w:r>
    </w:p>
    <w:p w14:paraId="0EF16A14" w14:textId="77777777" w:rsidR="00456A99" w:rsidRDefault="00D7408A" w:rsidP="00456A99">
      <w:pPr>
        <w:spacing w:before="120" w:after="120" w:line="312" w:lineRule="auto"/>
        <w:ind w:left="-180" w:firstLine="540"/>
        <w:jc w:val="both"/>
        <w:rPr>
          <w:rFonts w:ascii="Times New Roman" w:hAnsi="Times New Roman" w:cs="Times New Roman"/>
          <w:sz w:val="28"/>
          <w:szCs w:val="28"/>
        </w:rPr>
      </w:pPr>
      <w:r>
        <w:rPr>
          <w:rFonts w:ascii="Times New Roman" w:hAnsi="Times New Roman" w:cs="Times New Roman"/>
          <w:sz w:val="28"/>
          <w:szCs w:val="28"/>
        </w:rPr>
        <w:t>Thứ nhất, t</w:t>
      </w:r>
      <w:r w:rsidR="009A433A" w:rsidRPr="00D7408A">
        <w:rPr>
          <w:rFonts w:ascii="Times New Roman" w:hAnsi="Times New Roman" w:cs="Times New Roman"/>
          <w:sz w:val="28"/>
          <w:szCs w:val="28"/>
        </w:rPr>
        <w:t>ri</w:t>
      </w:r>
      <w:r w:rsidRPr="00D7408A">
        <w:rPr>
          <w:rFonts w:ascii="Times New Roman" w:hAnsi="Times New Roman" w:cs="Times New Roman"/>
          <w:sz w:val="28"/>
          <w:szCs w:val="28"/>
        </w:rPr>
        <w:t xml:space="preserve">ển khai </w:t>
      </w:r>
      <w:r w:rsidR="00EC7CC8" w:rsidRPr="00D7408A">
        <w:rPr>
          <w:rFonts w:ascii="Times New Roman" w:hAnsi="Times New Roman" w:cs="Times New Roman"/>
          <w:sz w:val="28"/>
          <w:szCs w:val="28"/>
        </w:rPr>
        <w:t>đưa các TP</w:t>
      </w:r>
      <w:r w:rsidR="00623BB3" w:rsidRPr="00D7408A">
        <w:rPr>
          <w:rFonts w:ascii="Times New Roman" w:hAnsi="Times New Roman" w:cs="Times New Roman"/>
          <w:sz w:val="28"/>
          <w:szCs w:val="28"/>
        </w:rPr>
        <w:t>DN riêng lẻ,</w:t>
      </w:r>
      <w:r w:rsidR="00EC7CC8" w:rsidRPr="00D7408A">
        <w:rPr>
          <w:rFonts w:ascii="Times New Roman" w:hAnsi="Times New Roman" w:cs="Times New Roman"/>
          <w:sz w:val="28"/>
          <w:szCs w:val="28"/>
        </w:rPr>
        <w:t xml:space="preserve"> </w:t>
      </w:r>
      <w:r w:rsidR="003C1187" w:rsidRPr="00D7408A">
        <w:rPr>
          <w:rFonts w:ascii="Times New Roman" w:hAnsi="Times New Roman" w:cs="Times New Roman"/>
          <w:sz w:val="28"/>
          <w:szCs w:val="28"/>
        </w:rPr>
        <w:t xml:space="preserve">nhất là những lô trái phiếu đang được sở hữu bởi nhiều NĐT cá nhân lên </w:t>
      </w:r>
      <w:r w:rsidR="001B296E" w:rsidRPr="00D7408A">
        <w:rPr>
          <w:rFonts w:ascii="Times New Roman" w:hAnsi="Times New Roman" w:cs="Times New Roman"/>
          <w:sz w:val="28"/>
          <w:szCs w:val="28"/>
        </w:rPr>
        <w:t>hệ thống kê khai giao dịch</w:t>
      </w:r>
      <w:r w:rsidRPr="00D7408A">
        <w:rPr>
          <w:rFonts w:ascii="Times New Roman" w:hAnsi="Times New Roman" w:cs="Times New Roman"/>
          <w:sz w:val="28"/>
          <w:szCs w:val="28"/>
        </w:rPr>
        <w:t xml:space="preserve"> HNX như quy định hiện nay</w:t>
      </w:r>
    </w:p>
    <w:p w14:paraId="6A7A219A" w14:textId="77777777" w:rsidR="00816794" w:rsidRDefault="00456A99" w:rsidP="00816794">
      <w:pPr>
        <w:spacing w:before="120" w:after="120" w:line="312" w:lineRule="auto"/>
        <w:ind w:left="-180" w:firstLine="540"/>
        <w:jc w:val="both"/>
        <w:rPr>
          <w:rFonts w:ascii="Times New Roman" w:hAnsi="Times New Roman" w:cs="Times New Roman"/>
          <w:sz w:val="28"/>
          <w:szCs w:val="28"/>
        </w:rPr>
      </w:pPr>
      <w:r>
        <w:rPr>
          <w:rFonts w:ascii="Times New Roman" w:hAnsi="Times New Roman" w:cs="Times New Roman"/>
          <w:sz w:val="28"/>
          <w:szCs w:val="28"/>
        </w:rPr>
        <w:t>Thứ hai, p</w:t>
      </w:r>
      <w:r w:rsidR="009E3166" w:rsidRPr="00456A99">
        <w:rPr>
          <w:rFonts w:ascii="Times New Roman" w:hAnsi="Times New Roman" w:cs="Times New Roman"/>
          <w:sz w:val="28"/>
          <w:szCs w:val="28"/>
        </w:rPr>
        <w:t>hát triển đội ngũ</w:t>
      </w:r>
      <w:r w:rsidR="007D6ADE" w:rsidRPr="00456A99">
        <w:rPr>
          <w:rFonts w:ascii="Times New Roman" w:hAnsi="Times New Roman" w:cs="Times New Roman"/>
          <w:sz w:val="28"/>
          <w:szCs w:val="28"/>
        </w:rPr>
        <w:t xml:space="preserve"> tư vấn</w:t>
      </w:r>
      <w:r w:rsidR="00EB335D" w:rsidRPr="00456A99">
        <w:rPr>
          <w:rFonts w:ascii="Times New Roman" w:hAnsi="Times New Roman" w:cs="Times New Roman"/>
          <w:sz w:val="28"/>
          <w:szCs w:val="28"/>
        </w:rPr>
        <w:t xml:space="preserve"> đầu tư trái phiếu,</w:t>
      </w:r>
      <w:r w:rsidR="009E3166" w:rsidRPr="00456A99">
        <w:rPr>
          <w:rFonts w:ascii="Times New Roman" w:hAnsi="Times New Roman" w:cs="Times New Roman"/>
          <w:sz w:val="28"/>
          <w:szCs w:val="28"/>
        </w:rPr>
        <w:t xml:space="preserve"> bond dealers và cấp chứng chỉ</w:t>
      </w:r>
      <w:r w:rsidR="007D6ADE" w:rsidRPr="00456A99">
        <w:rPr>
          <w:rFonts w:ascii="Times New Roman" w:hAnsi="Times New Roman" w:cs="Times New Roman"/>
          <w:sz w:val="28"/>
          <w:szCs w:val="28"/>
        </w:rPr>
        <w:t xml:space="preserve"> </w:t>
      </w:r>
      <w:r w:rsidR="000F28F4" w:rsidRPr="00456A99">
        <w:rPr>
          <w:rFonts w:ascii="Times New Roman" w:hAnsi="Times New Roman" w:cs="Times New Roman"/>
          <w:sz w:val="28"/>
          <w:szCs w:val="28"/>
        </w:rPr>
        <w:t>chuyên môn phù hợp</w:t>
      </w:r>
      <w:r w:rsidR="00816794">
        <w:rPr>
          <w:rFonts w:ascii="Times New Roman" w:hAnsi="Times New Roman" w:cs="Times New Roman"/>
          <w:sz w:val="28"/>
          <w:szCs w:val="28"/>
        </w:rPr>
        <w:t xml:space="preserve"> và khuyến khích các thành viên thị trường hoặc Hiệp hội liên quan trong việc xây dựng cẩm nang và hướng dẫn cho nhà phát hành, đơn vị phân phối, lực lượng môi giới/ dealers và cẩm nang hướng dẫn phân tích và đánh giá TPDN  cho nhà đầu tư cá nhân.</w:t>
      </w:r>
    </w:p>
    <w:p w14:paraId="42C022DD" w14:textId="77777777" w:rsidR="00C11913" w:rsidRDefault="00816794" w:rsidP="00F445FC">
      <w:pPr>
        <w:spacing w:before="120" w:after="120" w:line="312" w:lineRule="auto"/>
        <w:ind w:left="-180"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Thứ ba, </w:t>
      </w:r>
      <w:r w:rsidR="000528DE">
        <w:rPr>
          <w:rFonts w:ascii="Times New Roman" w:hAnsi="Times New Roman" w:cs="Times New Roman"/>
          <w:sz w:val="28"/>
          <w:szCs w:val="28"/>
        </w:rPr>
        <w:t xml:space="preserve">khuyến khích các thành viên thị trường </w:t>
      </w:r>
      <w:r>
        <w:rPr>
          <w:rFonts w:ascii="Times New Roman" w:hAnsi="Times New Roman" w:cs="Times New Roman"/>
          <w:sz w:val="28"/>
          <w:szCs w:val="28"/>
        </w:rPr>
        <w:t>x</w:t>
      </w:r>
      <w:r w:rsidR="00EC7CC8">
        <w:rPr>
          <w:rFonts w:ascii="Times New Roman" w:hAnsi="Times New Roman" w:cs="Times New Roman"/>
          <w:sz w:val="28"/>
          <w:szCs w:val="28"/>
        </w:rPr>
        <w:t xml:space="preserve">ây dựng đường cong lãi suất </w:t>
      </w:r>
      <w:r w:rsidR="004E5896">
        <w:rPr>
          <w:rFonts w:ascii="Times New Roman" w:hAnsi="Times New Roman" w:cs="Times New Roman"/>
          <w:sz w:val="28"/>
          <w:szCs w:val="28"/>
        </w:rPr>
        <w:t>TPDN</w:t>
      </w:r>
      <w:r w:rsidR="00194850">
        <w:rPr>
          <w:rFonts w:ascii="Times New Roman" w:hAnsi="Times New Roman" w:cs="Times New Roman"/>
          <w:sz w:val="28"/>
          <w:szCs w:val="28"/>
        </w:rPr>
        <w:t xml:space="preserve"> dựa trên kết quả giao dịch trê</w:t>
      </w:r>
      <w:r w:rsidR="00560356">
        <w:rPr>
          <w:rFonts w:ascii="Times New Roman" w:hAnsi="Times New Roman" w:cs="Times New Roman"/>
          <w:sz w:val="28"/>
          <w:szCs w:val="28"/>
        </w:rPr>
        <w:t xml:space="preserve">n sàn tùy theo mức độ xếp hạng tín nhiệm, kỳ hạn trái phiếu và các đặc tính khác của các sản phẩm trái phiếu. Song song, </w:t>
      </w:r>
      <w:r w:rsidR="00F445FC">
        <w:rPr>
          <w:rFonts w:ascii="Times New Roman" w:hAnsi="Times New Roman" w:cs="Times New Roman"/>
          <w:sz w:val="28"/>
          <w:szCs w:val="28"/>
        </w:rPr>
        <w:t>chúng ta nên tạo cơ chế khuyến khích t</w:t>
      </w:r>
      <w:r w:rsidR="00C11913" w:rsidRPr="00F445FC">
        <w:rPr>
          <w:rFonts w:ascii="Times New Roman" w:hAnsi="Times New Roman" w:cs="Times New Roman"/>
          <w:sz w:val="28"/>
          <w:szCs w:val="28"/>
        </w:rPr>
        <w:t>hành</w:t>
      </w:r>
      <w:r w:rsidR="00C11913">
        <w:rPr>
          <w:rFonts w:ascii="Times New Roman" w:hAnsi="Times New Roman" w:cs="Times New Roman"/>
          <w:sz w:val="28"/>
          <w:szCs w:val="28"/>
        </w:rPr>
        <w:t xml:space="preserve"> lập đơn vị định giá trái phiếu</w:t>
      </w:r>
      <w:r w:rsidR="00F445FC">
        <w:rPr>
          <w:rFonts w:ascii="Times New Roman" w:hAnsi="Times New Roman" w:cs="Times New Roman"/>
          <w:sz w:val="28"/>
          <w:szCs w:val="28"/>
        </w:rPr>
        <w:t xml:space="preserve"> độc lập nhằm </w:t>
      </w:r>
      <w:r w:rsidR="00C037B0">
        <w:rPr>
          <w:rFonts w:ascii="Times New Roman" w:hAnsi="Times New Roman" w:cs="Times New Roman"/>
          <w:sz w:val="28"/>
          <w:szCs w:val="28"/>
        </w:rPr>
        <w:t xml:space="preserve">hỗ trợ </w:t>
      </w:r>
      <w:r w:rsidR="000F5EC2">
        <w:rPr>
          <w:rFonts w:ascii="Times New Roman" w:hAnsi="Times New Roman" w:cs="Times New Roman"/>
          <w:sz w:val="28"/>
          <w:szCs w:val="28"/>
        </w:rPr>
        <w:t>các nhà đầu tư trong công tác báo cáo và thuyết minh, nhất là với những trái phiếu không có thanh khoản hay không có giao dịch.</w:t>
      </w:r>
    </w:p>
    <w:p w14:paraId="55C3B260" w14:textId="77777777" w:rsidR="00317C88" w:rsidRDefault="009140CA">
      <w:pPr>
        <w:spacing w:before="120" w:after="120" w:line="312" w:lineRule="auto"/>
        <w:ind w:left="-180" w:firstLine="540"/>
        <w:jc w:val="both"/>
        <w:rPr>
          <w:rFonts w:ascii="Times New Roman" w:hAnsi="Times New Roman" w:cs="Times New Roman"/>
          <w:sz w:val="28"/>
          <w:szCs w:val="28"/>
        </w:rPr>
      </w:pPr>
      <w:r>
        <w:rPr>
          <w:rFonts w:ascii="Times New Roman" w:hAnsi="Times New Roman" w:cs="Times New Roman"/>
          <w:sz w:val="28"/>
          <w:szCs w:val="28"/>
        </w:rPr>
        <w:t xml:space="preserve">Thứ tư, </w:t>
      </w:r>
      <w:r w:rsidR="00690AFA">
        <w:rPr>
          <w:rFonts w:ascii="Times New Roman" w:hAnsi="Times New Roman" w:cs="Times New Roman"/>
          <w:sz w:val="28"/>
          <w:szCs w:val="28"/>
        </w:rPr>
        <w:t>khuyến khích</w:t>
      </w:r>
      <w:r>
        <w:rPr>
          <w:rFonts w:ascii="Times New Roman" w:hAnsi="Times New Roman" w:cs="Times New Roman"/>
          <w:sz w:val="28"/>
          <w:szCs w:val="28"/>
        </w:rPr>
        <w:t xml:space="preserve"> </w:t>
      </w:r>
      <w:r w:rsidR="00A55B31">
        <w:rPr>
          <w:rFonts w:ascii="Times New Roman" w:hAnsi="Times New Roman" w:cs="Times New Roman"/>
          <w:sz w:val="28"/>
          <w:szCs w:val="28"/>
        </w:rPr>
        <w:t>h</w:t>
      </w:r>
      <w:r w:rsidR="00594FF9" w:rsidRPr="009140CA">
        <w:rPr>
          <w:rFonts w:ascii="Times New Roman" w:hAnsi="Times New Roman" w:cs="Times New Roman"/>
          <w:sz w:val="28"/>
          <w:szCs w:val="28"/>
        </w:rPr>
        <w:t>ình</w:t>
      </w:r>
      <w:r w:rsidR="00594FF9">
        <w:rPr>
          <w:rFonts w:ascii="Times New Roman" w:hAnsi="Times New Roman" w:cs="Times New Roman"/>
          <w:sz w:val="28"/>
          <w:szCs w:val="28"/>
        </w:rPr>
        <w:t xml:space="preserve"> thành cơ sở dữ liệu về </w:t>
      </w:r>
      <w:r w:rsidR="00A65783">
        <w:rPr>
          <w:rFonts w:ascii="Times New Roman" w:hAnsi="Times New Roman" w:cs="Times New Roman"/>
          <w:sz w:val="28"/>
          <w:szCs w:val="28"/>
        </w:rPr>
        <w:t xml:space="preserve">xác suất vỡ nợ </w:t>
      </w:r>
      <w:r w:rsidR="00A55B31">
        <w:rPr>
          <w:rFonts w:ascii="Times New Roman" w:hAnsi="Times New Roman" w:cs="Times New Roman"/>
          <w:sz w:val="28"/>
          <w:szCs w:val="28"/>
        </w:rPr>
        <w:t xml:space="preserve">TPDN tại Việt Nam </w:t>
      </w:r>
      <w:r w:rsidR="00A65783">
        <w:rPr>
          <w:rFonts w:ascii="Times New Roman" w:hAnsi="Times New Roman" w:cs="Times New Roman"/>
          <w:sz w:val="28"/>
          <w:szCs w:val="28"/>
        </w:rPr>
        <w:t>tương ứng với mức xếp hạng tín nhiệm</w:t>
      </w:r>
      <w:r w:rsidR="00A55B31">
        <w:rPr>
          <w:rFonts w:ascii="Times New Roman" w:hAnsi="Times New Roman" w:cs="Times New Roman"/>
          <w:sz w:val="28"/>
          <w:szCs w:val="28"/>
        </w:rPr>
        <w:t xml:space="preserve"> nhằm làm cơ sở tham chiếu </w:t>
      </w:r>
      <w:r w:rsidR="007B4F17">
        <w:rPr>
          <w:rFonts w:ascii="Times New Roman" w:hAnsi="Times New Roman" w:cs="Times New Roman"/>
          <w:sz w:val="28"/>
          <w:szCs w:val="28"/>
        </w:rPr>
        <w:t xml:space="preserve">định giá trái phiếu, phân bổ tài sản và công tác quản trị rủi ro. </w:t>
      </w:r>
    </w:p>
    <w:p w14:paraId="16D83053" w14:textId="22049D49" w:rsidR="00563D4D" w:rsidRPr="00282410" w:rsidRDefault="00F072E0" w:rsidP="00D43BA4">
      <w:pPr>
        <w:spacing w:before="120" w:after="120" w:line="312" w:lineRule="auto"/>
        <w:ind w:left="-180" w:firstLine="540"/>
        <w:jc w:val="both"/>
        <w:rPr>
          <w:rFonts w:ascii="Times New Roman" w:hAnsi="Times New Roman" w:cs="Times New Roman"/>
          <w:sz w:val="28"/>
          <w:szCs w:val="28"/>
        </w:rPr>
      </w:pPr>
      <w:r>
        <w:rPr>
          <w:rFonts w:ascii="Times New Roman" w:hAnsi="Times New Roman" w:cs="Times New Roman"/>
          <w:sz w:val="28"/>
          <w:szCs w:val="28"/>
        </w:rPr>
        <w:t>Sự hình thành đầy đủ của các yếu tố hạ tầng trên cùng với c</w:t>
      </w:r>
      <w:r w:rsidR="00581B55" w:rsidRPr="00D43BA4">
        <w:rPr>
          <w:rFonts w:ascii="Times New Roman" w:hAnsi="Times New Roman" w:cs="Times New Roman"/>
          <w:sz w:val="28"/>
          <w:szCs w:val="28"/>
        </w:rPr>
        <w:t>ơ chế khuyến khích c</w:t>
      </w:r>
      <w:r w:rsidR="00800759" w:rsidRPr="00D43BA4">
        <w:rPr>
          <w:rFonts w:ascii="Times New Roman" w:hAnsi="Times New Roman" w:cs="Times New Roman"/>
          <w:sz w:val="28"/>
          <w:szCs w:val="28"/>
        </w:rPr>
        <w:t>ông bố thông tin bằng tiếng Anh</w:t>
      </w:r>
      <w:r>
        <w:rPr>
          <w:rFonts w:ascii="Times New Roman" w:hAnsi="Times New Roman" w:cs="Times New Roman"/>
          <w:sz w:val="28"/>
          <w:szCs w:val="28"/>
        </w:rPr>
        <w:t xml:space="preserve"> của tổ chức phát hành sẽ góp phần khôi phục sự tham gia trở lại của nhà đầu tư và trong đó có cả việc</w:t>
      </w:r>
      <w:r w:rsidR="00800759" w:rsidRPr="00D43BA4">
        <w:rPr>
          <w:rFonts w:ascii="Times New Roman" w:hAnsi="Times New Roman" w:cs="Times New Roman"/>
          <w:sz w:val="28"/>
          <w:szCs w:val="28"/>
        </w:rPr>
        <w:t xml:space="preserve"> thu hút nhà đầu tư nước ngoài</w:t>
      </w:r>
      <w:r>
        <w:rPr>
          <w:rFonts w:ascii="Times New Roman" w:hAnsi="Times New Roman" w:cs="Times New Roman"/>
          <w:sz w:val="28"/>
          <w:szCs w:val="28"/>
        </w:rPr>
        <w:t xml:space="preserve"> vào thị trường TPDN Việt Nam.</w:t>
      </w:r>
    </w:p>
    <w:p w14:paraId="644C3B20" w14:textId="77777777" w:rsidR="00317C88" w:rsidRDefault="00317C88" w:rsidP="005C5157">
      <w:pPr>
        <w:spacing w:before="120" w:after="120" w:line="312" w:lineRule="auto"/>
        <w:ind w:left="-180" w:firstLine="540"/>
        <w:jc w:val="both"/>
        <w:rPr>
          <w:rFonts w:ascii="Times New Roman" w:hAnsi="Times New Roman" w:cs="Times New Roman"/>
          <w:sz w:val="28"/>
          <w:szCs w:val="28"/>
        </w:rPr>
      </w:pPr>
    </w:p>
    <w:p w14:paraId="14B7604F" w14:textId="1A31050F" w:rsidR="00D16799" w:rsidRPr="00045094" w:rsidRDefault="00D16799" w:rsidP="00282410">
      <w:pPr>
        <w:pStyle w:val="Heading2"/>
        <w:numPr>
          <w:ilvl w:val="1"/>
          <w:numId w:val="7"/>
        </w:numPr>
        <w:spacing w:before="120" w:after="120" w:line="312" w:lineRule="auto"/>
        <w:ind w:left="360" w:hanging="540"/>
        <w:rPr>
          <w:sz w:val="28"/>
          <w:szCs w:val="28"/>
          <w:lang w:val="en-US"/>
        </w:rPr>
      </w:pPr>
      <w:bookmarkStart w:id="51" w:name="_Toc144844128"/>
      <w:r>
        <w:rPr>
          <w:sz w:val="28"/>
          <w:szCs w:val="28"/>
          <w:lang w:val="en-US"/>
        </w:rPr>
        <w:t>Đẩy mạnh cơ sở pháp lý cho trái phiếu xanh nhằm tận dụng nguồn vốn trong nước và quốc tế</w:t>
      </w:r>
      <w:bookmarkEnd w:id="51"/>
      <w:r>
        <w:rPr>
          <w:sz w:val="28"/>
          <w:szCs w:val="28"/>
          <w:lang w:val="en-US"/>
        </w:rPr>
        <w:t xml:space="preserve"> </w:t>
      </w:r>
    </w:p>
    <w:p w14:paraId="2314AA0C" w14:textId="71CC8B98" w:rsidR="00BC0BDC" w:rsidRPr="00BC0BDC" w:rsidRDefault="00E37D4A" w:rsidP="00282410">
      <w:pPr>
        <w:spacing w:before="120" w:after="120" w:line="312" w:lineRule="auto"/>
        <w:ind w:left="-180" w:firstLine="540"/>
        <w:jc w:val="both"/>
        <w:rPr>
          <w:rFonts w:ascii="Times New Roman" w:hAnsi="Times New Roman" w:cs="Times New Roman"/>
          <w:sz w:val="28"/>
          <w:szCs w:val="28"/>
        </w:rPr>
      </w:pPr>
      <w:r>
        <w:rPr>
          <w:rFonts w:ascii="Times New Roman" w:hAnsi="Times New Roman" w:cs="Times New Roman"/>
          <w:sz w:val="28"/>
          <w:szCs w:val="28"/>
        </w:rPr>
        <w:t>T</w:t>
      </w:r>
      <w:r w:rsidR="009B15D6" w:rsidRPr="00282410">
        <w:rPr>
          <w:rFonts w:ascii="Times New Roman" w:hAnsi="Times New Roman" w:cs="Times New Roman"/>
          <w:sz w:val="28"/>
          <w:szCs w:val="28"/>
        </w:rPr>
        <w:t xml:space="preserve">hị trường TPDN còn thiếu các sản phẩm mới có tiềm năng phát triển cơ sở nhà đầu tư, đặc biệt là các sản phẩm gắn liền với xu thế chung của nền kinh tế như trái phiếu xanh, trái phiếu xã hội, </w:t>
      </w:r>
      <w:r>
        <w:rPr>
          <w:rFonts w:ascii="Times New Roman" w:hAnsi="Times New Roman" w:cs="Times New Roman"/>
          <w:sz w:val="28"/>
          <w:szCs w:val="28"/>
        </w:rPr>
        <w:t>trái phiếu liên kết phát triển bền vững.</w:t>
      </w:r>
      <w:r w:rsidR="009B15D6" w:rsidRPr="00282410">
        <w:rPr>
          <w:rFonts w:ascii="Times New Roman" w:hAnsi="Times New Roman" w:cs="Times New Roman"/>
          <w:sz w:val="28"/>
          <w:szCs w:val="28"/>
        </w:rPr>
        <w:t xml:space="preserve"> </w:t>
      </w:r>
    </w:p>
    <w:p w14:paraId="661EE83B" w14:textId="546AD700" w:rsidR="00BC0BDC" w:rsidRPr="007200DE" w:rsidRDefault="009B15D6" w:rsidP="00282410">
      <w:pPr>
        <w:spacing w:before="120" w:after="120" w:line="312" w:lineRule="auto"/>
        <w:ind w:left="-180" w:firstLine="540"/>
        <w:jc w:val="both"/>
        <w:rPr>
          <w:rFonts w:ascii="Times New Roman" w:hAnsi="Times New Roman" w:cs="Times New Roman"/>
          <w:sz w:val="28"/>
          <w:szCs w:val="28"/>
        </w:rPr>
      </w:pPr>
      <w:r w:rsidRPr="007200DE">
        <w:rPr>
          <w:rFonts w:ascii="Times New Roman" w:hAnsi="Times New Roman" w:cs="Times New Roman"/>
          <w:sz w:val="28"/>
          <w:szCs w:val="28"/>
        </w:rPr>
        <w:t xml:space="preserve">Tài chính xanh, bao gồm trái phiếu xanh, đang trở thành một xu hướng lớn trên toàn cầu cũng như ở khu vực. Với cam kết trở thành quốc gia </w:t>
      </w:r>
      <w:r>
        <w:rPr>
          <w:rFonts w:ascii="Times New Roman" w:hAnsi="Times New Roman" w:cs="Times New Roman"/>
          <w:sz w:val="28"/>
          <w:szCs w:val="28"/>
        </w:rPr>
        <w:t>trung hòa các bon vào</w:t>
      </w:r>
      <w:r w:rsidRPr="007200DE">
        <w:rPr>
          <w:rFonts w:ascii="Times New Roman" w:hAnsi="Times New Roman" w:cs="Times New Roman"/>
          <w:sz w:val="28"/>
          <w:szCs w:val="28"/>
        </w:rPr>
        <w:t xml:space="preserve"> năm 2050, Việt Nam đang thu hút sự quan tâm rất lớn từ các nguồn vốn trong và ngoài nước vào các dự án xanh. Do đó, </w:t>
      </w:r>
      <w:r>
        <w:rPr>
          <w:rFonts w:ascii="Times New Roman" w:hAnsi="Times New Roman" w:cs="Times New Roman"/>
          <w:sz w:val="28"/>
          <w:szCs w:val="28"/>
        </w:rPr>
        <w:t xml:space="preserve">thị trường vốn Việt Nam cần </w:t>
      </w:r>
      <w:r w:rsidRPr="007200DE">
        <w:rPr>
          <w:rFonts w:ascii="Times New Roman" w:hAnsi="Times New Roman" w:cs="Times New Roman"/>
          <w:sz w:val="28"/>
          <w:szCs w:val="28"/>
        </w:rPr>
        <w:t>chủ động chuẩn bị sẵn sàng để tận dụng kênh vốn xanh này. Một trong những bước đầu tiên là lựa chọn các tiêu chuẩn xanh phù hợp để áp dụng như tiêu chuẩn của</w:t>
      </w:r>
      <w:r w:rsidR="003E73E4">
        <w:rPr>
          <w:rFonts w:ascii="Times New Roman" w:hAnsi="Times New Roman" w:cs="Times New Roman"/>
          <w:sz w:val="28"/>
          <w:szCs w:val="28"/>
        </w:rPr>
        <w:t xml:space="preserve"> Tổ chức Trái phiếu Khí hậu quốc tế</w:t>
      </w:r>
      <w:r w:rsidRPr="007200DE">
        <w:rPr>
          <w:rFonts w:ascii="Times New Roman" w:hAnsi="Times New Roman" w:cs="Times New Roman"/>
          <w:sz w:val="28"/>
          <w:szCs w:val="28"/>
        </w:rPr>
        <w:t xml:space="preserve"> </w:t>
      </w:r>
      <w:r w:rsidR="003E73E4">
        <w:rPr>
          <w:rFonts w:ascii="Times New Roman" w:hAnsi="Times New Roman" w:cs="Times New Roman"/>
          <w:sz w:val="28"/>
          <w:szCs w:val="28"/>
        </w:rPr>
        <w:t>(</w:t>
      </w:r>
      <w:r w:rsidRPr="007200DE">
        <w:rPr>
          <w:rFonts w:ascii="Times New Roman" w:hAnsi="Times New Roman" w:cs="Times New Roman"/>
          <w:sz w:val="28"/>
          <w:szCs w:val="28"/>
        </w:rPr>
        <w:t>CBI</w:t>
      </w:r>
      <w:r w:rsidR="003E73E4">
        <w:rPr>
          <w:rFonts w:ascii="Times New Roman" w:hAnsi="Times New Roman" w:cs="Times New Roman"/>
          <w:sz w:val="28"/>
          <w:szCs w:val="28"/>
        </w:rPr>
        <w:t>)</w:t>
      </w:r>
      <w:r w:rsidRPr="007200DE">
        <w:rPr>
          <w:rFonts w:ascii="Times New Roman" w:hAnsi="Times New Roman" w:cs="Times New Roman"/>
          <w:sz w:val="28"/>
          <w:szCs w:val="28"/>
        </w:rPr>
        <w:t>,</w:t>
      </w:r>
      <w:r w:rsidR="003E73E4">
        <w:rPr>
          <w:rFonts w:ascii="Times New Roman" w:hAnsi="Times New Roman" w:cs="Times New Roman"/>
          <w:sz w:val="28"/>
          <w:szCs w:val="28"/>
        </w:rPr>
        <w:t xml:space="preserve"> Hiệp hội Thị trường Vốn Quốc tế (</w:t>
      </w:r>
      <w:r w:rsidRPr="007200DE">
        <w:rPr>
          <w:rFonts w:ascii="Times New Roman" w:hAnsi="Times New Roman" w:cs="Times New Roman"/>
          <w:sz w:val="28"/>
          <w:szCs w:val="28"/>
        </w:rPr>
        <w:t>ICMA</w:t>
      </w:r>
      <w:r w:rsidR="003E73E4">
        <w:rPr>
          <w:rFonts w:ascii="Times New Roman" w:hAnsi="Times New Roman" w:cs="Times New Roman"/>
          <w:sz w:val="28"/>
          <w:szCs w:val="28"/>
        </w:rPr>
        <w:t>)</w:t>
      </w:r>
      <w:r w:rsidRPr="007200DE">
        <w:rPr>
          <w:rFonts w:ascii="Times New Roman" w:hAnsi="Times New Roman" w:cs="Times New Roman"/>
          <w:sz w:val="28"/>
          <w:szCs w:val="28"/>
        </w:rPr>
        <w:t xml:space="preserve">, ASEAN+3 hay tiêu chuẩn </w:t>
      </w:r>
      <w:r w:rsidR="0047638B">
        <w:rPr>
          <w:rFonts w:ascii="Times New Roman" w:hAnsi="Times New Roman" w:cs="Times New Roman"/>
          <w:sz w:val="28"/>
          <w:szCs w:val="28"/>
        </w:rPr>
        <w:t xml:space="preserve">phân loại dự án xanh </w:t>
      </w:r>
      <w:r w:rsidRPr="007200DE">
        <w:rPr>
          <w:rFonts w:ascii="Times New Roman" w:hAnsi="Times New Roman" w:cs="Times New Roman"/>
          <w:sz w:val="28"/>
          <w:szCs w:val="28"/>
        </w:rPr>
        <w:t xml:space="preserve">trong nước đang được </w:t>
      </w:r>
      <w:r>
        <w:rPr>
          <w:rFonts w:ascii="Times New Roman" w:hAnsi="Times New Roman" w:cs="Times New Roman"/>
          <w:sz w:val="28"/>
          <w:szCs w:val="28"/>
        </w:rPr>
        <w:t>kỳ vọng ban hành trong năm nay</w:t>
      </w:r>
      <w:r w:rsidRPr="007200DE">
        <w:rPr>
          <w:rFonts w:ascii="Times New Roman" w:hAnsi="Times New Roman" w:cs="Times New Roman"/>
          <w:sz w:val="28"/>
          <w:szCs w:val="28"/>
        </w:rPr>
        <w:t>.</w:t>
      </w:r>
      <w:r>
        <w:rPr>
          <w:rFonts w:ascii="Times New Roman" w:hAnsi="Times New Roman" w:cs="Times New Roman"/>
          <w:sz w:val="28"/>
          <w:szCs w:val="28"/>
        </w:rPr>
        <w:t xml:space="preserve"> Tuy nhiên, thị trường tài chính xanh tại Việt Nam còn đang rất khiêm tốn và hiện mới chỉ có 01 lô trái phiếu xanh đầu tiên được phát hành trong nước của Công ty </w:t>
      </w:r>
      <w:r w:rsidR="001B6422">
        <w:rPr>
          <w:rFonts w:ascii="Times New Roman" w:hAnsi="Times New Roman" w:cs="Times New Roman"/>
          <w:sz w:val="28"/>
          <w:szCs w:val="28"/>
        </w:rPr>
        <w:t xml:space="preserve">Cổ phần </w:t>
      </w:r>
      <w:r>
        <w:rPr>
          <w:rFonts w:ascii="Times New Roman" w:hAnsi="Times New Roman" w:cs="Times New Roman"/>
          <w:sz w:val="28"/>
          <w:szCs w:val="28"/>
        </w:rPr>
        <w:t>Tài chính Điện lực Việt Nam.</w:t>
      </w:r>
    </w:p>
    <w:p w14:paraId="0C4CC692" w14:textId="2EB1E094" w:rsidR="00BC0BDC" w:rsidRPr="007200DE" w:rsidRDefault="009B15D6" w:rsidP="00282410">
      <w:pPr>
        <w:spacing w:before="120" w:after="120" w:line="312" w:lineRule="auto"/>
        <w:ind w:left="-180" w:firstLine="540"/>
        <w:jc w:val="both"/>
        <w:rPr>
          <w:rFonts w:ascii="Times New Roman" w:hAnsi="Times New Roman" w:cs="Times New Roman"/>
          <w:sz w:val="28"/>
          <w:szCs w:val="28"/>
        </w:rPr>
      </w:pPr>
      <w:r w:rsidRPr="007200DE">
        <w:rPr>
          <w:rFonts w:ascii="Times New Roman" w:hAnsi="Times New Roman" w:cs="Times New Roman"/>
          <w:sz w:val="28"/>
          <w:szCs w:val="28"/>
        </w:rPr>
        <w:lastRenderedPageBreak/>
        <w:t xml:space="preserve">Bên cạnh đó, một số tổ chức quốc tế như </w:t>
      </w:r>
      <w:r w:rsidR="0072052B">
        <w:rPr>
          <w:rFonts w:ascii="Times New Roman" w:hAnsi="Times New Roman" w:cs="Times New Roman"/>
          <w:sz w:val="28"/>
          <w:szCs w:val="28"/>
        </w:rPr>
        <w:t>Ngân hàng Phát triển Châu Á (</w:t>
      </w:r>
      <w:r w:rsidRPr="007200DE">
        <w:rPr>
          <w:rFonts w:ascii="Times New Roman" w:hAnsi="Times New Roman" w:cs="Times New Roman"/>
          <w:sz w:val="28"/>
          <w:szCs w:val="28"/>
        </w:rPr>
        <w:t>ADB</w:t>
      </w:r>
      <w:r w:rsidR="0072052B">
        <w:rPr>
          <w:rFonts w:ascii="Times New Roman" w:hAnsi="Times New Roman" w:cs="Times New Roman"/>
          <w:sz w:val="28"/>
          <w:szCs w:val="28"/>
        </w:rPr>
        <w:t>)</w:t>
      </w:r>
      <w:r w:rsidRPr="007200DE">
        <w:rPr>
          <w:rFonts w:ascii="Times New Roman" w:hAnsi="Times New Roman" w:cs="Times New Roman"/>
          <w:sz w:val="28"/>
          <w:szCs w:val="28"/>
        </w:rPr>
        <w:t>,</w:t>
      </w:r>
      <w:r w:rsidR="0072052B">
        <w:rPr>
          <w:rFonts w:ascii="Times New Roman" w:hAnsi="Times New Roman" w:cs="Times New Roman"/>
          <w:sz w:val="28"/>
          <w:szCs w:val="28"/>
        </w:rPr>
        <w:t xml:space="preserve"> Ngân hàng Thế giới (</w:t>
      </w:r>
      <w:r w:rsidRPr="007200DE">
        <w:rPr>
          <w:rFonts w:ascii="Times New Roman" w:hAnsi="Times New Roman" w:cs="Times New Roman"/>
          <w:sz w:val="28"/>
          <w:szCs w:val="28"/>
        </w:rPr>
        <w:t>WB</w:t>
      </w:r>
      <w:r w:rsidR="0072052B">
        <w:rPr>
          <w:rFonts w:ascii="Times New Roman" w:hAnsi="Times New Roman" w:cs="Times New Roman"/>
          <w:sz w:val="28"/>
          <w:szCs w:val="28"/>
        </w:rPr>
        <w:t>)</w:t>
      </w:r>
      <w:r w:rsidRPr="007200DE">
        <w:rPr>
          <w:rFonts w:ascii="Times New Roman" w:hAnsi="Times New Roman" w:cs="Times New Roman"/>
          <w:sz w:val="28"/>
          <w:szCs w:val="28"/>
        </w:rPr>
        <w:t xml:space="preserve"> và </w:t>
      </w:r>
      <w:r w:rsidR="0072052B">
        <w:rPr>
          <w:rFonts w:ascii="Times New Roman" w:hAnsi="Times New Roman" w:cs="Times New Roman"/>
          <w:sz w:val="28"/>
          <w:szCs w:val="28"/>
        </w:rPr>
        <w:t>Viện Tăng trưởng Xanh Toàn cầu (</w:t>
      </w:r>
      <w:r w:rsidRPr="007200DE">
        <w:rPr>
          <w:rFonts w:ascii="Times New Roman" w:hAnsi="Times New Roman" w:cs="Times New Roman"/>
          <w:sz w:val="28"/>
          <w:szCs w:val="28"/>
        </w:rPr>
        <w:t>GGGI</w:t>
      </w:r>
      <w:r w:rsidR="0072052B">
        <w:rPr>
          <w:rFonts w:ascii="Times New Roman" w:hAnsi="Times New Roman" w:cs="Times New Roman"/>
          <w:sz w:val="28"/>
          <w:szCs w:val="28"/>
        </w:rPr>
        <w:t>)</w:t>
      </w:r>
      <w:r w:rsidRPr="007200DE">
        <w:rPr>
          <w:rFonts w:ascii="Times New Roman" w:hAnsi="Times New Roman" w:cs="Times New Roman"/>
          <w:sz w:val="28"/>
          <w:szCs w:val="28"/>
        </w:rPr>
        <w:t xml:space="preserve"> cũng đang có các chương trình hỗ trợ doanh nghiệp Việt Nam trong quá trình xây dựng khung phát triển dự án xanh và chuẩn bị cho các đợt phát hành trái phiếu xanh. Các doanh nghiệp có thể tìm hiểu và tận dụng các cơ hội này để chuẩn bị cho kế hoạch tài trợ dự án thông qua các công cụ tài chính xanh. Điều này sẽ giúp doanh nghiệp tiếp cận nguồn vốn dồi dào, đồng thời góp phần thực hiện các mục tiêu phát triển bền vững và bảo vệ môi trường của Việt Nam.</w:t>
      </w:r>
    </w:p>
    <w:p w14:paraId="2ED62A35" w14:textId="77777777" w:rsidR="009B15D6" w:rsidRDefault="009B15D6" w:rsidP="00282410">
      <w:pPr>
        <w:spacing w:before="120" w:after="120" w:line="312" w:lineRule="auto"/>
        <w:ind w:left="-180" w:firstLine="540"/>
        <w:jc w:val="both"/>
        <w:rPr>
          <w:rFonts w:ascii="Times New Roman" w:hAnsi="Times New Roman" w:cs="Times New Roman"/>
          <w:sz w:val="28"/>
          <w:szCs w:val="28"/>
        </w:rPr>
      </w:pPr>
      <w:r w:rsidRPr="007200DE">
        <w:rPr>
          <w:rFonts w:ascii="Times New Roman" w:hAnsi="Times New Roman" w:cs="Times New Roman"/>
          <w:sz w:val="28"/>
          <w:szCs w:val="28"/>
        </w:rPr>
        <w:t>Nhìn chung, tài chính xanh sẽ mở ra nhiều cơ hội mới cho các doanh nghiệp Việt Nam trong bối cảnh đất nước đang chuyển mình mạnh mẽ để đáp ứng các mục tiêu phát triển xanh.</w:t>
      </w:r>
      <w:r>
        <w:rPr>
          <w:rFonts w:ascii="Times New Roman" w:hAnsi="Times New Roman" w:cs="Times New Roman"/>
          <w:sz w:val="28"/>
          <w:szCs w:val="28"/>
        </w:rPr>
        <w:t xml:space="preserve"> Vấn đề ở đây là làm thế nào để các doanh nghiệp phát hành có động lực tham gia thị trường này</w:t>
      </w:r>
      <w:r w:rsidRPr="007200DE">
        <w:rPr>
          <w:rFonts w:ascii="Times New Roman" w:hAnsi="Times New Roman" w:cs="Times New Roman"/>
          <w:sz w:val="28"/>
          <w:szCs w:val="28"/>
        </w:rPr>
        <w:t>.</w:t>
      </w:r>
    </w:p>
    <w:p w14:paraId="691DF02B" w14:textId="554293B6" w:rsidR="009B15D6" w:rsidRPr="00B272EF" w:rsidRDefault="009B15D6" w:rsidP="005C5157">
      <w:pPr>
        <w:shd w:val="clear" w:color="auto" w:fill="FFFFFF"/>
        <w:spacing w:before="120" w:after="120" w:line="312" w:lineRule="auto"/>
        <w:jc w:val="both"/>
        <w:textAlignment w:val="baseline"/>
        <w:rPr>
          <w:rFonts w:ascii="Times New Roman" w:hAnsi="Times New Roman" w:cs="Times New Roman"/>
          <w:b/>
          <w:bCs/>
          <w:sz w:val="28"/>
          <w:szCs w:val="28"/>
        </w:rPr>
      </w:pPr>
      <w:r>
        <w:rPr>
          <w:rFonts w:ascii="Times New Roman" w:hAnsi="Times New Roman" w:cs="Times New Roman"/>
          <w:b/>
          <w:bCs/>
          <w:sz w:val="28"/>
          <w:szCs w:val="28"/>
        </w:rPr>
        <w:t xml:space="preserve">Biểu đồ </w:t>
      </w:r>
      <w:r w:rsidR="00AB0B3A">
        <w:rPr>
          <w:rFonts w:ascii="Times New Roman" w:hAnsi="Times New Roman" w:cs="Times New Roman"/>
          <w:b/>
          <w:bCs/>
          <w:sz w:val="28"/>
          <w:szCs w:val="28"/>
        </w:rPr>
        <w:t>9</w:t>
      </w:r>
      <w:r w:rsidRPr="00B272EF">
        <w:rPr>
          <w:rFonts w:ascii="Times New Roman" w:hAnsi="Times New Roman" w:cs="Times New Roman"/>
          <w:b/>
          <w:bCs/>
          <w:sz w:val="28"/>
          <w:szCs w:val="28"/>
        </w:rPr>
        <w:t xml:space="preserve">: </w:t>
      </w:r>
      <w:r w:rsidRPr="00A821C9">
        <w:rPr>
          <w:rFonts w:ascii="Times New Roman" w:hAnsi="Times New Roman" w:cs="Times New Roman"/>
          <w:b/>
          <w:bCs/>
          <w:sz w:val="28"/>
          <w:szCs w:val="28"/>
        </w:rPr>
        <w:t>Quy mô thị trường vốn nợ GSS của các nước ASEAN</w:t>
      </w:r>
    </w:p>
    <w:p w14:paraId="3C939550" w14:textId="77777777" w:rsidR="009B15D6" w:rsidRDefault="009B15D6" w:rsidP="005C5157">
      <w:pPr>
        <w:spacing w:before="120" w:after="120" w:line="312" w:lineRule="auto"/>
        <w:ind w:firstLine="630"/>
        <w:jc w:val="both"/>
        <w:rPr>
          <w:rFonts w:ascii="Times New Roman" w:hAnsi="Times New Roman" w:cs="Times New Roman"/>
          <w:sz w:val="28"/>
          <w:szCs w:val="28"/>
        </w:rPr>
      </w:pPr>
    </w:p>
    <w:p w14:paraId="04D3E2ED" w14:textId="77777777" w:rsidR="009B15D6" w:rsidRPr="007200DE" w:rsidRDefault="009B15D6" w:rsidP="005C5157">
      <w:pPr>
        <w:spacing w:before="120" w:after="120" w:line="312" w:lineRule="auto"/>
        <w:jc w:val="both"/>
        <w:rPr>
          <w:rFonts w:ascii="Times New Roman" w:hAnsi="Times New Roman" w:cs="Times New Roman"/>
          <w:sz w:val="28"/>
          <w:szCs w:val="28"/>
        </w:rPr>
      </w:pPr>
      <w:r w:rsidRPr="00A345F3">
        <w:rPr>
          <w:rFonts w:ascii="Times New Roman" w:hAnsi="Times New Roman" w:cs="Times New Roman"/>
          <w:noProof/>
          <w:sz w:val="28"/>
          <w:szCs w:val="28"/>
        </w:rPr>
        <w:drawing>
          <wp:inline distT="0" distB="0" distL="0" distR="0" wp14:anchorId="13EAD257" wp14:editId="329413F8">
            <wp:extent cx="5171007" cy="2906162"/>
            <wp:effectExtent l="0" t="0" r="0" b="8890"/>
            <wp:docPr id="14" name="Picture 14">
              <a:extLst xmlns:a="http://schemas.openxmlformats.org/drawingml/2006/main">
                <a:ext uri="{FF2B5EF4-FFF2-40B4-BE49-F238E27FC236}">
                  <a16:creationId xmlns:a16="http://schemas.microsoft.com/office/drawing/2014/main" id="{EBA43519-23A8-50D2-4EAC-D4BDC37CD3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a16="http://schemas.microsoft.com/office/drawing/2014/main" id="{EBA43519-23A8-50D2-4EAC-D4BDC37CD3FA}"/>
                        </a:ext>
                      </a:extLst>
                    </pic:cNvPr>
                    <pic:cNvPicPr>
                      <a:picLocks noChangeAspect="1"/>
                    </pic:cNvPicPr>
                  </pic:nvPicPr>
                  <pic:blipFill>
                    <a:blip r:embed="rId20"/>
                    <a:stretch>
                      <a:fillRect/>
                    </a:stretch>
                  </pic:blipFill>
                  <pic:spPr>
                    <a:xfrm>
                      <a:off x="0" y="0"/>
                      <a:ext cx="5172511" cy="2907007"/>
                    </a:xfrm>
                    <a:prstGeom prst="rect">
                      <a:avLst/>
                    </a:prstGeom>
                  </pic:spPr>
                </pic:pic>
              </a:graphicData>
            </a:graphic>
          </wp:inline>
        </w:drawing>
      </w:r>
    </w:p>
    <w:p w14:paraId="59F66E25" w14:textId="4FEC37A7" w:rsidR="00D16799" w:rsidRPr="00663094" w:rsidRDefault="009B15D6" w:rsidP="00663094">
      <w:pPr>
        <w:spacing w:before="120" w:after="120" w:line="312" w:lineRule="auto"/>
        <w:jc w:val="both"/>
        <w:rPr>
          <w:rFonts w:ascii="Times New Roman" w:hAnsi="Times New Roman" w:cs="Times New Roman"/>
          <w:i/>
          <w:sz w:val="28"/>
          <w:szCs w:val="28"/>
        </w:rPr>
      </w:pPr>
      <w:r>
        <w:rPr>
          <w:rFonts w:ascii="Times New Roman" w:hAnsi="Times New Roman" w:cs="Times New Roman"/>
          <w:i/>
          <w:iCs/>
          <w:sz w:val="28"/>
          <w:szCs w:val="28"/>
        </w:rPr>
        <w:t>Nguồn: Tổ chức Sáng kiến Trái phiếu Khí hậu (CBI)</w:t>
      </w:r>
      <w:r w:rsidR="00663094">
        <w:rPr>
          <w:rFonts w:ascii="Times New Roman" w:hAnsi="Times New Roman" w:cs="Times New Roman"/>
          <w:i/>
          <w:iCs/>
          <w:sz w:val="28"/>
          <w:szCs w:val="28"/>
        </w:rPr>
        <w:t xml:space="preserve">. </w:t>
      </w:r>
      <w:r>
        <w:rPr>
          <w:rFonts w:ascii="Times New Roman" w:hAnsi="Times New Roman" w:cs="Times New Roman"/>
          <w:i/>
          <w:iCs/>
          <w:sz w:val="28"/>
          <w:szCs w:val="28"/>
        </w:rPr>
        <w:t xml:space="preserve">Ghi chú: </w:t>
      </w:r>
      <w:r w:rsidRPr="00527196">
        <w:rPr>
          <w:rFonts w:ascii="Times New Roman" w:hAnsi="Times New Roman" w:cs="Times New Roman"/>
          <w:i/>
          <w:iCs/>
          <w:sz w:val="28"/>
          <w:szCs w:val="28"/>
        </w:rPr>
        <w:t>GSS = Green, Social and Sustainable</w:t>
      </w:r>
      <w:r>
        <w:rPr>
          <w:rFonts w:ascii="Times New Roman" w:hAnsi="Times New Roman" w:cs="Times New Roman"/>
          <w:i/>
          <w:iCs/>
          <w:sz w:val="28"/>
          <w:szCs w:val="28"/>
        </w:rPr>
        <w:t>, tức là Xanh, Xã hội và Bền vững</w:t>
      </w:r>
      <w:r w:rsidR="00D16799" w:rsidRPr="00F609F6">
        <w:rPr>
          <w:rFonts w:ascii="Times New Roman" w:hAnsi="Times New Roman" w:cs="Times New Roman"/>
          <w:sz w:val="28"/>
          <w:szCs w:val="28"/>
        </w:rPr>
        <w:t xml:space="preserve"> </w:t>
      </w:r>
    </w:p>
    <w:p w14:paraId="62848401" w14:textId="790165F4" w:rsidR="00670DF7" w:rsidRPr="00045094" w:rsidRDefault="00162C64" w:rsidP="00282410">
      <w:pPr>
        <w:pStyle w:val="Heading2"/>
        <w:numPr>
          <w:ilvl w:val="1"/>
          <w:numId w:val="7"/>
        </w:numPr>
        <w:spacing w:before="120" w:after="120" w:line="312" w:lineRule="auto"/>
        <w:ind w:left="360" w:hanging="540"/>
        <w:rPr>
          <w:sz w:val="28"/>
          <w:szCs w:val="28"/>
          <w:lang w:val="en-US"/>
        </w:rPr>
      </w:pPr>
      <w:bookmarkStart w:id="52" w:name="_Toc144844129"/>
      <w:r>
        <w:rPr>
          <w:sz w:val="28"/>
          <w:szCs w:val="28"/>
          <w:lang w:val="en-US"/>
        </w:rPr>
        <w:t>Xem xét t</w:t>
      </w:r>
      <w:r w:rsidR="00670DF7">
        <w:rPr>
          <w:sz w:val="28"/>
          <w:szCs w:val="28"/>
          <w:lang w:val="en-US"/>
        </w:rPr>
        <w:t xml:space="preserve">hành lập quỹ </w:t>
      </w:r>
      <w:r w:rsidR="002C7574">
        <w:rPr>
          <w:sz w:val="28"/>
          <w:szCs w:val="28"/>
          <w:lang w:val="en-US"/>
        </w:rPr>
        <w:t>bảo lãnh trái phiếu doanh nghiệp</w:t>
      </w:r>
      <w:bookmarkEnd w:id="52"/>
      <w:r w:rsidR="00670DF7">
        <w:rPr>
          <w:sz w:val="28"/>
          <w:szCs w:val="28"/>
          <w:lang w:val="en-US"/>
        </w:rPr>
        <w:t xml:space="preserve"> </w:t>
      </w:r>
    </w:p>
    <w:p w14:paraId="0467BADF" w14:textId="77777777" w:rsidR="0054540F" w:rsidRDefault="005D73CD" w:rsidP="005C5157">
      <w:pPr>
        <w:spacing w:before="120" w:after="120" w:line="312" w:lineRule="auto"/>
        <w:ind w:left="-180" w:firstLine="540"/>
        <w:jc w:val="both"/>
        <w:rPr>
          <w:rFonts w:ascii="Times New Roman" w:hAnsi="Times New Roman" w:cs="Times New Roman"/>
          <w:sz w:val="28"/>
          <w:szCs w:val="28"/>
        </w:rPr>
      </w:pPr>
      <w:r>
        <w:rPr>
          <w:rFonts w:ascii="Times New Roman" w:hAnsi="Times New Roman" w:cs="Times New Roman"/>
          <w:sz w:val="28"/>
          <w:szCs w:val="28"/>
        </w:rPr>
        <w:t xml:space="preserve">Việt Nam hiện thiếu </w:t>
      </w:r>
      <w:r w:rsidR="00CF16EE">
        <w:rPr>
          <w:rFonts w:ascii="Times New Roman" w:hAnsi="Times New Roman" w:cs="Times New Roman"/>
          <w:sz w:val="28"/>
          <w:szCs w:val="28"/>
        </w:rPr>
        <w:t>các định chế tài chính trung gian trong đó có nghiệp vụ bảo lãnh tín dụng hoặc bảo lãnh trái phiếu.</w:t>
      </w:r>
      <w:r w:rsidR="00700BB2">
        <w:rPr>
          <w:rFonts w:ascii="Times New Roman" w:hAnsi="Times New Roman" w:cs="Times New Roman"/>
          <w:sz w:val="28"/>
          <w:szCs w:val="28"/>
        </w:rPr>
        <w:t xml:space="preserve"> Khác với bảo lãnh phát hành, bảo lãnh tín dụng</w:t>
      </w:r>
      <w:r w:rsidR="00344CFA">
        <w:rPr>
          <w:rFonts w:ascii="Times New Roman" w:hAnsi="Times New Roman" w:cs="Times New Roman"/>
          <w:sz w:val="28"/>
          <w:szCs w:val="28"/>
        </w:rPr>
        <w:t xml:space="preserve"> </w:t>
      </w:r>
      <w:r w:rsidR="00344CFA">
        <w:rPr>
          <w:rFonts w:ascii="Times New Roman" w:hAnsi="Times New Roman" w:cs="Times New Roman"/>
          <w:sz w:val="28"/>
          <w:szCs w:val="28"/>
        </w:rPr>
        <w:lastRenderedPageBreak/>
        <w:t xml:space="preserve">hay bảo lãnh trái phiếu được hiểu là bảo lãnh thanh toán, tức là bên đứng ra bảo lãnh sẽ thực hiện cam kết thanh toán một phần hoặc toàn bộ nghĩa vụ nợ của tổ chức phát hành trong trường hợp rủi ro xảy ra tức là tổ chức phát hành không thể thực hiện nghĩa vụ nợ </w:t>
      </w:r>
      <w:r w:rsidR="0054540F">
        <w:rPr>
          <w:rFonts w:ascii="Times New Roman" w:hAnsi="Times New Roman" w:cs="Times New Roman"/>
          <w:sz w:val="28"/>
          <w:szCs w:val="28"/>
        </w:rPr>
        <w:t>đã cam kết.</w:t>
      </w:r>
    </w:p>
    <w:p w14:paraId="5F2C1A9B" w14:textId="794EF38E" w:rsidR="00BD1898" w:rsidRPr="00893B3E" w:rsidRDefault="00CF16EE" w:rsidP="005C5157">
      <w:pPr>
        <w:spacing w:before="120" w:after="120" w:line="312" w:lineRule="auto"/>
        <w:ind w:left="-180" w:firstLine="540"/>
        <w:jc w:val="both"/>
        <w:rPr>
          <w:rFonts w:ascii="Times New Roman" w:hAnsi="Times New Roman" w:cs="Times New Roman"/>
          <w:sz w:val="28"/>
          <w:szCs w:val="28"/>
        </w:rPr>
      </w:pPr>
      <w:r>
        <w:rPr>
          <w:rFonts w:ascii="Times New Roman" w:hAnsi="Times New Roman" w:cs="Times New Roman"/>
          <w:sz w:val="28"/>
          <w:szCs w:val="28"/>
        </w:rPr>
        <w:t xml:space="preserve">Hiện </w:t>
      </w:r>
      <w:r w:rsidR="00DA1AD7">
        <w:rPr>
          <w:rFonts w:ascii="Times New Roman" w:hAnsi="Times New Roman" w:cs="Times New Roman"/>
          <w:sz w:val="28"/>
          <w:szCs w:val="28"/>
        </w:rPr>
        <w:t xml:space="preserve">trên thị trường trái phiếu doanh nghiệp đã có một số lô trái phiếu bảo lãnh thanh toán </w:t>
      </w:r>
      <w:r w:rsidR="00101092">
        <w:rPr>
          <w:rFonts w:ascii="Times New Roman" w:hAnsi="Times New Roman" w:cs="Times New Roman"/>
          <w:sz w:val="28"/>
          <w:szCs w:val="28"/>
        </w:rPr>
        <w:t>bởi ngân hàng thương mại và phần còn lại chủ yếu là bảo lãnh doanh nghiệp được thực hiện bởi công ty trong cùng một tập đoàn đối với tổ chức phát hành TPDN.</w:t>
      </w:r>
      <w:r w:rsidR="00BD1898">
        <w:rPr>
          <w:rFonts w:ascii="Times New Roman" w:hAnsi="Times New Roman" w:cs="Times New Roman"/>
          <w:sz w:val="28"/>
          <w:szCs w:val="28"/>
        </w:rPr>
        <w:t xml:space="preserve"> </w:t>
      </w:r>
      <w:r w:rsidR="006822D7">
        <w:rPr>
          <w:rFonts w:ascii="Times New Roman" w:hAnsi="Times New Roman" w:cs="Times New Roman"/>
          <w:sz w:val="28"/>
          <w:szCs w:val="28"/>
        </w:rPr>
        <w:t xml:space="preserve">Trên thị trường TPDN Việt Nam, </w:t>
      </w:r>
      <w:r w:rsidR="00BD1898" w:rsidRPr="00893B3E">
        <w:rPr>
          <w:rFonts w:ascii="Times New Roman" w:hAnsi="Times New Roman" w:cs="Times New Roman"/>
          <w:sz w:val="28"/>
          <w:szCs w:val="28"/>
        </w:rPr>
        <w:t>một số lô trái phiếu</w:t>
      </w:r>
      <w:r w:rsidR="006822D7">
        <w:rPr>
          <w:rFonts w:ascii="Times New Roman" w:hAnsi="Times New Roman" w:cs="Times New Roman"/>
          <w:sz w:val="28"/>
          <w:szCs w:val="28"/>
        </w:rPr>
        <w:t xml:space="preserve"> riêng lẻ</w:t>
      </w:r>
      <w:r w:rsidR="00BD1898" w:rsidRPr="00893B3E">
        <w:rPr>
          <w:rFonts w:ascii="Times New Roman" w:hAnsi="Times New Roman" w:cs="Times New Roman"/>
          <w:sz w:val="28"/>
          <w:szCs w:val="28"/>
        </w:rPr>
        <w:t xml:space="preserve"> đã được một số ngân hàng thương mại tốt tham gia bảo lãnh thanh toán và</w:t>
      </w:r>
      <w:r w:rsidR="006822D7">
        <w:rPr>
          <w:rFonts w:ascii="Times New Roman" w:hAnsi="Times New Roman" w:cs="Times New Roman"/>
          <w:sz w:val="28"/>
          <w:szCs w:val="28"/>
        </w:rPr>
        <w:t xml:space="preserve"> giúp</w:t>
      </w:r>
      <w:r w:rsidR="00BD1898" w:rsidRPr="00893B3E">
        <w:rPr>
          <w:rFonts w:ascii="Times New Roman" w:hAnsi="Times New Roman" w:cs="Times New Roman"/>
          <w:sz w:val="28"/>
          <w:szCs w:val="28"/>
        </w:rPr>
        <w:t xml:space="preserve"> một số quỹ đầu tư, công ty bảo hiểm dựa vào đó để đầu tư với rủi ro gắn một phần hoặc toàn bộ với tổ chức bảo lãnh đó.</w:t>
      </w:r>
    </w:p>
    <w:p w14:paraId="3E65E86C" w14:textId="64E292FB" w:rsidR="00BD1898" w:rsidRDefault="00BD1898" w:rsidP="005C5157">
      <w:pPr>
        <w:spacing w:before="120" w:after="120" w:line="312" w:lineRule="auto"/>
        <w:ind w:left="-180" w:firstLine="540"/>
        <w:jc w:val="both"/>
        <w:rPr>
          <w:rFonts w:ascii="Times New Roman" w:hAnsi="Times New Roman" w:cs="Times New Roman"/>
          <w:sz w:val="28"/>
          <w:szCs w:val="28"/>
        </w:rPr>
      </w:pPr>
      <w:r w:rsidRPr="00893B3E">
        <w:rPr>
          <w:rFonts w:ascii="Times New Roman" w:hAnsi="Times New Roman" w:cs="Times New Roman"/>
          <w:sz w:val="28"/>
          <w:szCs w:val="28"/>
        </w:rPr>
        <w:t>Tuy nhiên, số lượng trái phiếu được bảo lãnh còn ít và chủ yếu là các trái phiếu được mua bởi các công ty bảo hiểm. C</w:t>
      </w:r>
      <w:r w:rsidR="00F92C81">
        <w:rPr>
          <w:rFonts w:ascii="Times New Roman" w:hAnsi="Times New Roman" w:cs="Times New Roman"/>
          <w:sz w:val="28"/>
          <w:szCs w:val="28"/>
        </w:rPr>
        <w:t>ác</w:t>
      </w:r>
      <w:r w:rsidRPr="00893B3E">
        <w:rPr>
          <w:rFonts w:ascii="Times New Roman" w:hAnsi="Times New Roman" w:cs="Times New Roman"/>
          <w:sz w:val="28"/>
          <w:szCs w:val="28"/>
        </w:rPr>
        <w:t xml:space="preserve"> trái phiếu chào bán ra công chúng hầu như chưa được ngân hàng </w:t>
      </w:r>
      <w:r w:rsidR="004B3BB1">
        <w:rPr>
          <w:rFonts w:ascii="Times New Roman" w:hAnsi="Times New Roman" w:cs="Times New Roman"/>
          <w:sz w:val="28"/>
          <w:szCs w:val="28"/>
        </w:rPr>
        <w:t xml:space="preserve">hoặc một </w:t>
      </w:r>
      <w:r w:rsidR="00DD2D65">
        <w:rPr>
          <w:rFonts w:ascii="Times New Roman" w:hAnsi="Times New Roman" w:cs="Times New Roman"/>
          <w:sz w:val="28"/>
          <w:szCs w:val="28"/>
        </w:rPr>
        <w:t>định chế tài chính có tiềm lực tài chính và xếp hạng tín nhiệm cao tham gia</w:t>
      </w:r>
      <w:r w:rsidRPr="00893B3E">
        <w:rPr>
          <w:rFonts w:ascii="Times New Roman" w:hAnsi="Times New Roman" w:cs="Times New Roman"/>
          <w:sz w:val="28"/>
          <w:szCs w:val="28"/>
        </w:rPr>
        <w:t xml:space="preserve"> bảo lãnh thanh toán</w:t>
      </w:r>
      <w:r w:rsidR="006B602B">
        <w:rPr>
          <w:rFonts w:ascii="Times New Roman" w:hAnsi="Times New Roman" w:cs="Times New Roman"/>
          <w:sz w:val="28"/>
          <w:szCs w:val="28"/>
        </w:rPr>
        <w:t>.</w:t>
      </w:r>
    </w:p>
    <w:p w14:paraId="0FFE59D8" w14:textId="77777777" w:rsidR="007735B3" w:rsidRDefault="0054540F" w:rsidP="005C5157">
      <w:pPr>
        <w:spacing w:before="120" w:after="120" w:line="312" w:lineRule="auto"/>
        <w:ind w:left="-180" w:firstLine="540"/>
        <w:jc w:val="both"/>
        <w:rPr>
          <w:rFonts w:ascii="Times New Roman" w:hAnsi="Times New Roman" w:cs="Times New Roman"/>
          <w:sz w:val="28"/>
          <w:szCs w:val="28"/>
        </w:rPr>
      </w:pPr>
      <w:r>
        <w:rPr>
          <w:rFonts w:ascii="Times New Roman" w:hAnsi="Times New Roman" w:cs="Times New Roman"/>
          <w:sz w:val="28"/>
          <w:szCs w:val="28"/>
        </w:rPr>
        <w:t xml:space="preserve">Nhằm mục đích khôi phục niềm tin và đa dạng hóa cho sản phẩm trái phiếu cung cấp ra thị trường, Việt Nam nên cân nhắc </w:t>
      </w:r>
      <w:r w:rsidR="005636E1">
        <w:rPr>
          <w:rFonts w:ascii="Times New Roman" w:hAnsi="Times New Roman" w:cs="Times New Roman"/>
          <w:sz w:val="28"/>
          <w:szCs w:val="28"/>
        </w:rPr>
        <w:t xml:space="preserve">hình thành khung pháp lý thành lập một số tổ chức cung cấp dịch vụ bảo lãnh tín dụng trong đó có bảo lãnh trái phiếu được thực hiện ngoài các tổ chức tín dụng. Tổ chức bảo lãnh này có thể do tư nhân thành lập và hoạt động </w:t>
      </w:r>
      <w:r w:rsidR="004D6B76">
        <w:rPr>
          <w:rFonts w:ascii="Times New Roman" w:hAnsi="Times New Roman" w:cs="Times New Roman"/>
          <w:sz w:val="28"/>
          <w:szCs w:val="28"/>
        </w:rPr>
        <w:t xml:space="preserve">bởi các </w:t>
      </w:r>
      <w:r w:rsidR="00F30D2E">
        <w:rPr>
          <w:rFonts w:ascii="Times New Roman" w:hAnsi="Times New Roman" w:cs="Times New Roman"/>
          <w:sz w:val="28"/>
          <w:szCs w:val="28"/>
        </w:rPr>
        <w:t xml:space="preserve">định chế tài chính – đầu tư lớn của Việt Nam và </w:t>
      </w:r>
      <w:r w:rsidR="005636E1">
        <w:rPr>
          <w:rFonts w:ascii="Times New Roman" w:hAnsi="Times New Roman" w:cs="Times New Roman"/>
          <w:sz w:val="28"/>
          <w:szCs w:val="28"/>
        </w:rPr>
        <w:t>các tổ chức quốc tế.</w:t>
      </w:r>
    </w:p>
    <w:p w14:paraId="3A6236A5" w14:textId="43F6533E" w:rsidR="0054540F" w:rsidRDefault="007735B3" w:rsidP="005C5157">
      <w:pPr>
        <w:spacing w:before="120" w:after="120" w:line="312" w:lineRule="auto"/>
        <w:ind w:left="-180" w:firstLine="540"/>
        <w:jc w:val="both"/>
        <w:rPr>
          <w:rFonts w:ascii="Times New Roman" w:hAnsi="Times New Roman" w:cs="Times New Roman"/>
          <w:sz w:val="28"/>
          <w:szCs w:val="28"/>
        </w:rPr>
      </w:pPr>
      <w:r>
        <w:rPr>
          <w:rFonts w:ascii="Times New Roman" w:hAnsi="Times New Roman" w:cs="Times New Roman"/>
          <w:sz w:val="28"/>
          <w:szCs w:val="28"/>
        </w:rPr>
        <w:t>Trên thị trường TPDN Việt Nam hiện</w:t>
      </w:r>
      <w:r w:rsidRPr="00893B3E">
        <w:rPr>
          <w:rFonts w:ascii="Times New Roman" w:hAnsi="Times New Roman" w:cs="Times New Roman"/>
          <w:sz w:val="28"/>
          <w:szCs w:val="28"/>
        </w:rPr>
        <w:t xml:space="preserve"> có hai tổ chức quốc tế tham gia thị trường bảo lãnh tín dụng tại Việt Nam là CGIF</w:t>
      </w:r>
      <w:r w:rsidR="00C15476">
        <w:rPr>
          <w:rFonts w:ascii="Times New Roman" w:hAnsi="Times New Roman" w:cs="Times New Roman"/>
          <w:sz w:val="28"/>
          <w:szCs w:val="28"/>
        </w:rPr>
        <w:t xml:space="preserve"> (được thành lập bởi Ngân hàng Phát triển Châu Á)</w:t>
      </w:r>
      <w:r w:rsidRPr="00893B3E">
        <w:rPr>
          <w:rFonts w:ascii="Times New Roman" w:hAnsi="Times New Roman" w:cs="Times New Roman"/>
          <w:sz w:val="28"/>
          <w:szCs w:val="28"/>
        </w:rPr>
        <w:t xml:space="preserve"> và GuarantCo</w:t>
      </w:r>
      <w:r w:rsidR="00C15476">
        <w:rPr>
          <w:rFonts w:ascii="Times New Roman" w:hAnsi="Times New Roman" w:cs="Times New Roman"/>
          <w:sz w:val="28"/>
          <w:szCs w:val="28"/>
        </w:rPr>
        <w:t xml:space="preserve"> (được thành lập bởi Tập đoàn Đầu tư Hạ Tầng Tư nhân/ PIDG)</w:t>
      </w:r>
      <w:r w:rsidRPr="00893B3E">
        <w:rPr>
          <w:rFonts w:ascii="Times New Roman" w:hAnsi="Times New Roman" w:cs="Times New Roman"/>
          <w:sz w:val="28"/>
          <w:szCs w:val="28"/>
        </w:rPr>
        <w:t xml:space="preserve">. </w:t>
      </w:r>
      <w:r w:rsidR="00C15476">
        <w:rPr>
          <w:rFonts w:ascii="Times New Roman" w:hAnsi="Times New Roman" w:cs="Times New Roman"/>
          <w:sz w:val="28"/>
          <w:szCs w:val="28"/>
        </w:rPr>
        <w:t xml:space="preserve">Tuy nhiên, hai tổ chức này đều hoạt động </w:t>
      </w:r>
      <w:r w:rsidR="00623F99">
        <w:rPr>
          <w:rFonts w:ascii="Times New Roman" w:hAnsi="Times New Roman" w:cs="Times New Roman"/>
          <w:sz w:val="28"/>
          <w:szCs w:val="28"/>
        </w:rPr>
        <w:t xml:space="preserve">theo phương thức là tổ chức nước ngoài và chưa có sự hiện diện tại Việt Nam. </w:t>
      </w:r>
      <w:r w:rsidRPr="00893B3E">
        <w:rPr>
          <w:rFonts w:ascii="Times New Roman" w:hAnsi="Times New Roman" w:cs="Times New Roman"/>
          <w:sz w:val="28"/>
          <w:szCs w:val="28"/>
        </w:rPr>
        <w:t>Hai tổ chức này đã bảo lãnh được tám giao dịch trái phiếu phát hành nội địa tại Việt Nam, trong đó có lô trái phiếu xanh đầu tiên của Việt Nam do EVN Finance phát hành vào giữa năm 2022</w:t>
      </w:r>
      <w:r w:rsidR="00623F99">
        <w:rPr>
          <w:rFonts w:ascii="Times New Roman" w:hAnsi="Times New Roman" w:cs="Times New Roman"/>
          <w:sz w:val="28"/>
          <w:szCs w:val="28"/>
        </w:rPr>
        <w:t>.</w:t>
      </w:r>
      <w:r w:rsidR="00F30D2E">
        <w:rPr>
          <w:rFonts w:ascii="Times New Roman" w:hAnsi="Times New Roman" w:cs="Times New Roman"/>
          <w:sz w:val="28"/>
          <w:szCs w:val="28"/>
        </w:rPr>
        <w:t xml:space="preserve"> </w:t>
      </w:r>
    </w:p>
    <w:p w14:paraId="0D8F6570" w14:textId="74A84955" w:rsidR="005D73CD" w:rsidRPr="00282410" w:rsidRDefault="005D73CD" w:rsidP="00282410">
      <w:pPr>
        <w:spacing w:before="120" w:after="120" w:line="312" w:lineRule="auto"/>
        <w:ind w:left="-180" w:firstLine="540"/>
        <w:jc w:val="both"/>
        <w:rPr>
          <w:rFonts w:ascii="Times New Roman" w:hAnsi="Times New Roman"/>
          <w:sz w:val="28"/>
          <w:szCs w:val="28"/>
        </w:rPr>
      </w:pPr>
      <w:r w:rsidRPr="00282410">
        <w:rPr>
          <w:rFonts w:ascii="Times New Roman" w:hAnsi="Times New Roman" w:cs="Times New Roman"/>
          <w:sz w:val="28"/>
          <w:szCs w:val="28"/>
        </w:rPr>
        <w:t xml:space="preserve">Vai trò của </w:t>
      </w:r>
      <w:r w:rsidRPr="00282410">
        <w:rPr>
          <w:rFonts w:ascii="Times New Roman" w:hAnsi="Times New Roman" w:cs="Times New Roman" w:hint="eastAsia"/>
          <w:sz w:val="28"/>
          <w:szCs w:val="28"/>
        </w:rPr>
        <w:t>đ</w:t>
      </w:r>
      <w:r w:rsidRPr="00282410">
        <w:rPr>
          <w:rFonts w:ascii="Times New Roman" w:hAnsi="Times New Roman" w:cs="Times New Roman"/>
          <w:sz w:val="28"/>
          <w:szCs w:val="28"/>
        </w:rPr>
        <w:t xml:space="preserve">ịnh chế này là cung cấp dịch vụ bảo lãnh trái phiếu và các công cụ nợ khác. </w:t>
      </w:r>
      <w:r w:rsidR="00865068">
        <w:rPr>
          <w:rFonts w:ascii="Times New Roman" w:hAnsi="Times New Roman" w:cs="Times New Roman"/>
          <w:sz w:val="28"/>
          <w:szCs w:val="28"/>
        </w:rPr>
        <w:t>Các</w:t>
      </w:r>
      <w:r w:rsidRPr="00282410">
        <w:rPr>
          <w:rFonts w:ascii="Times New Roman" w:hAnsi="Times New Roman" w:cs="Times New Roman"/>
          <w:sz w:val="28"/>
          <w:szCs w:val="28"/>
        </w:rPr>
        <w:t xml:space="preserve"> </w:t>
      </w:r>
      <w:r w:rsidRPr="00282410">
        <w:rPr>
          <w:rFonts w:ascii="Times New Roman" w:hAnsi="Times New Roman" w:cs="Times New Roman" w:hint="eastAsia"/>
          <w:sz w:val="28"/>
          <w:szCs w:val="28"/>
        </w:rPr>
        <w:t>đ</w:t>
      </w:r>
      <w:r w:rsidRPr="00282410">
        <w:rPr>
          <w:rFonts w:ascii="Times New Roman" w:hAnsi="Times New Roman" w:cs="Times New Roman"/>
          <w:sz w:val="28"/>
          <w:szCs w:val="28"/>
        </w:rPr>
        <w:t xml:space="preserve">ịnh chế </w:t>
      </w:r>
      <w:r w:rsidRPr="00282410">
        <w:rPr>
          <w:rFonts w:ascii="Times New Roman" w:hAnsi="Times New Roman" w:cs="Times New Roman" w:hint="eastAsia"/>
          <w:sz w:val="28"/>
          <w:szCs w:val="28"/>
        </w:rPr>
        <w:t>đ</w:t>
      </w:r>
      <w:r w:rsidRPr="00282410">
        <w:rPr>
          <w:rFonts w:ascii="Times New Roman" w:hAnsi="Times New Roman" w:cs="Times New Roman"/>
          <w:sz w:val="28"/>
          <w:szCs w:val="28"/>
        </w:rPr>
        <w:t xml:space="preserve">ứng ra bảo lãnh phải có mức vốn </w:t>
      </w:r>
      <w:r w:rsidRPr="00282410">
        <w:rPr>
          <w:rFonts w:ascii="Times New Roman" w:hAnsi="Times New Roman" w:cs="Times New Roman" w:hint="eastAsia"/>
          <w:sz w:val="28"/>
          <w:szCs w:val="28"/>
        </w:rPr>
        <w:t>đ</w:t>
      </w:r>
      <w:r w:rsidRPr="00282410">
        <w:rPr>
          <w:rFonts w:ascii="Times New Roman" w:hAnsi="Times New Roman" w:cs="Times New Roman"/>
          <w:sz w:val="28"/>
          <w:szCs w:val="28"/>
        </w:rPr>
        <w:t xml:space="preserve">ủ lớn và khuôn khổ hoạt </w:t>
      </w:r>
      <w:r w:rsidRPr="00282410">
        <w:rPr>
          <w:rFonts w:ascii="Times New Roman" w:hAnsi="Times New Roman" w:cs="Times New Roman" w:hint="eastAsia"/>
          <w:sz w:val="28"/>
          <w:szCs w:val="28"/>
        </w:rPr>
        <w:t>đ</w:t>
      </w:r>
      <w:r w:rsidRPr="00282410">
        <w:rPr>
          <w:rFonts w:ascii="Times New Roman" w:hAnsi="Times New Roman" w:cs="Times New Roman"/>
          <w:sz w:val="28"/>
          <w:szCs w:val="28"/>
        </w:rPr>
        <w:t xml:space="preserve">ộng </w:t>
      </w:r>
      <w:r w:rsidRPr="00282410">
        <w:rPr>
          <w:rFonts w:ascii="Times New Roman" w:hAnsi="Times New Roman" w:cs="Times New Roman" w:hint="eastAsia"/>
          <w:sz w:val="28"/>
          <w:szCs w:val="28"/>
        </w:rPr>
        <w:t>đ</w:t>
      </w:r>
      <w:r w:rsidRPr="00282410">
        <w:rPr>
          <w:rFonts w:ascii="Times New Roman" w:hAnsi="Times New Roman" w:cs="Times New Roman"/>
          <w:sz w:val="28"/>
          <w:szCs w:val="28"/>
        </w:rPr>
        <w:t xml:space="preserve">ể có </w:t>
      </w:r>
      <w:r w:rsidRPr="00282410">
        <w:rPr>
          <w:rFonts w:ascii="Times New Roman" w:hAnsi="Times New Roman" w:cs="Times New Roman" w:hint="eastAsia"/>
          <w:sz w:val="28"/>
          <w:szCs w:val="28"/>
        </w:rPr>
        <w:t>đư</w:t>
      </w:r>
      <w:r w:rsidRPr="00282410">
        <w:rPr>
          <w:rFonts w:ascii="Times New Roman" w:hAnsi="Times New Roman" w:cs="Times New Roman"/>
          <w:sz w:val="28"/>
          <w:szCs w:val="28"/>
        </w:rPr>
        <w:t>ợc mức xếp hạng tín nhiệm rất cao (thông th</w:t>
      </w:r>
      <w:r w:rsidRPr="00282410">
        <w:rPr>
          <w:rFonts w:ascii="Times New Roman" w:hAnsi="Times New Roman" w:cs="Times New Roman" w:hint="eastAsia"/>
          <w:sz w:val="28"/>
          <w:szCs w:val="28"/>
        </w:rPr>
        <w:t>ư</w:t>
      </w:r>
      <w:r w:rsidRPr="00282410">
        <w:rPr>
          <w:rFonts w:ascii="Times New Roman" w:hAnsi="Times New Roman" w:cs="Times New Roman"/>
          <w:sz w:val="28"/>
          <w:szCs w:val="28"/>
        </w:rPr>
        <w:t xml:space="preserve">ờng là ở mức cao nhất </w:t>
      </w:r>
      <w:r w:rsidRPr="00282410">
        <w:rPr>
          <w:rFonts w:ascii="Times New Roman" w:hAnsi="Times New Roman" w:cs="Times New Roman"/>
          <w:sz w:val="28"/>
          <w:szCs w:val="28"/>
        </w:rPr>
        <w:lastRenderedPageBreak/>
        <w:t xml:space="preserve">AAA – ngang bằng với mức xếp hạng của Chính phủ) </w:t>
      </w:r>
      <w:r w:rsidRPr="00282410">
        <w:rPr>
          <w:rFonts w:ascii="Times New Roman" w:hAnsi="Times New Roman" w:cs="Times New Roman" w:hint="eastAsia"/>
          <w:sz w:val="28"/>
          <w:szCs w:val="28"/>
        </w:rPr>
        <w:t>đ</w:t>
      </w:r>
      <w:r w:rsidRPr="00282410">
        <w:rPr>
          <w:rFonts w:ascii="Times New Roman" w:hAnsi="Times New Roman" w:cs="Times New Roman"/>
          <w:sz w:val="28"/>
          <w:szCs w:val="28"/>
        </w:rPr>
        <w:t xml:space="preserve">ể có thể tạo sự yên tâm cho nhà </w:t>
      </w:r>
      <w:r w:rsidRPr="00282410">
        <w:rPr>
          <w:rFonts w:ascii="Times New Roman" w:hAnsi="Times New Roman" w:cs="Times New Roman" w:hint="eastAsia"/>
          <w:sz w:val="28"/>
          <w:szCs w:val="28"/>
        </w:rPr>
        <w:t>đ</w:t>
      </w:r>
      <w:r w:rsidRPr="00282410">
        <w:rPr>
          <w:rFonts w:ascii="Times New Roman" w:hAnsi="Times New Roman" w:cs="Times New Roman"/>
          <w:sz w:val="28"/>
          <w:szCs w:val="28"/>
        </w:rPr>
        <w:t>ầu t</w:t>
      </w:r>
      <w:r w:rsidRPr="00282410">
        <w:rPr>
          <w:rFonts w:ascii="Times New Roman" w:hAnsi="Times New Roman" w:cs="Times New Roman" w:hint="eastAsia"/>
          <w:sz w:val="28"/>
          <w:szCs w:val="28"/>
        </w:rPr>
        <w:t>ư</w:t>
      </w:r>
      <w:r w:rsidRPr="00282410">
        <w:rPr>
          <w:rFonts w:ascii="Times New Roman" w:hAnsi="Times New Roman" w:cs="Times New Roman"/>
          <w:sz w:val="28"/>
          <w:szCs w:val="28"/>
        </w:rPr>
        <w:t xml:space="preserve"> trong việc thực hiện các nghĩa vụ bảo lãnh nếu xảy ra tr</w:t>
      </w:r>
      <w:r w:rsidRPr="00282410">
        <w:rPr>
          <w:rFonts w:ascii="Times New Roman" w:hAnsi="Times New Roman" w:cs="Times New Roman" w:hint="eastAsia"/>
          <w:sz w:val="28"/>
          <w:szCs w:val="28"/>
        </w:rPr>
        <w:t>ư</w:t>
      </w:r>
      <w:r w:rsidRPr="00282410">
        <w:rPr>
          <w:rFonts w:ascii="Times New Roman" w:hAnsi="Times New Roman" w:cs="Times New Roman"/>
          <w:sz w:val="28"/>
          <w:szCs w:val="28"/>
        </w:rPr>
        <w:t>ờng hợp một ngân hàng hoặc doanh nghiệp gặp khó kh</w:t>
      </w:r>
      <w:r w:rsidRPr="00282410">
        <w:rPr>
          <w:rFonts w:ascii="Times New Roman" w:hAnsi="Times New Roman" w:cs="Times New Roman" w:hint="eastAsia"/>
          <w:sz w:val="28"/>
          <w:szCs w:val="28"/>
        </w:rPr>
        <w:t>ă</w:t>
      </w:r>
      <w:r w:rsidRPr="00282410">
        <w:rPr>
          <w:rFonts w:ascii="Times New Roman" w:hAnsi="Times New Roman" w:cs="Times New Roman"/>
          <w:sz w:val="28"/>
          <w:szCs w:val="28"/>
        </w:rPr>
        <w:t xml:space="preserve">n về </w:t>
      </w:r>
      <w:r w:rsidRPr="00282410">
        <w:rPr>
          <w:rFonts w:ascii="Times New Roman" w:hAnsi="Times New Roman" w:cs="Times New Roman" w:hint="eastAsia"/>
          <w:sz w:val="28"/>
          <w:szCs w:val="28"/>
        </w:rPr>
        <w:t>đá</w:t>
      </w:r>
      <w:r w:rsidRPr="00282410">
        <w:rPr>
          <w:rFonts w:ascii="Times New Roman" w:hAnsi="Times New Roman" w:cs="Times New Roman"/>
          <w:sz w:val="28"/>
          <w:szCs w:val="28"/>
        </w:rPr>
        <w:t>p ứng nghĩa vụ nợ.</w:t>
      </w:r>
      <w:r w:rsidR="004A5538">
        <w:rPr>
          <w:rFonts w:ascii="Times New Roman" w:hAnsi="Times New Roman" w:cs="Times New Roman"/>
          <w:sz w:val="28"/>
          <w:szCs w:val="28"/>
        </w:rPr>
        <w:t xml:space="preserve"> Đổi lại, các tô chức bảo lãnh này sẽ thu một mức phí dựa trên giá trị TPDN được bảo lãnh khoảng 0,5% - 2% tùy theo</w:t>
      </w:r>
      <w:r w:rsidR="00873345">
        <w:rPr>
          <w:rFonts w:ascii="Times New Roman" w:hAnsi="Times New Roman" w:cs="Times New Roman"/>
          <w:sz w:val="28"/>
          <w:szCs w:val="28"/>
        </w:rPr>
        <w:t xml:space="preserve"> mức độ xếp hạng tín nhiệm của tổ chức phát hành hoặc lô trái phiếu đó.</w:t>
      </w:r>
    </w:p>
    <w:p w14:paraId="513326CB" w14:textId="77777777" w:rsidR="005D73CD" w:rsidRPr="00282410" w:rsidRDefault="005D73CD" w:rsidP="00282410">
      <w:pPr>
        <w:spacing w:before="120" w:after="120" w:line="312" w:lineRule="auto"/>
        <w:ind w:left="-180" w:firstLine="540"/>
        <w:jc w:val="both"/>
        <w:rPr>
          <w:rFonts w:ascii="Times New Roman" w:hAnsi="Times New Roman"/>
          <w:sz w:val="28"/>
          <w:szCs w:val="28"/>
        </w:rPr>
      </w:pPr>
      <w:r w:rsidRPr="00282410">
        <w:rPr>
          <w:rFonts w:ascii="Times New Roman" w:hAnsi="Times New Roman" w:cs="Times New Roman"/>
          <w:sz w:val="28"/>
          <w:szCs w:val="28"/>
        </w:rPr>
        <w:t xml:space="preserve">Nếu </w:t>
      </w:r>
      <w:r w:rsidRPr="00282410">
        <w:rPr>
          <w:rFonts w:ascii="Times New Roman" w:hAnsi="Times New Roman" w:cs="Times New Roman" w:hint="eastAsia"/>
          <w:sz w:val="28"/>
          <w:szCs w:val="28"/>
        </w:rPr>
        <w:t>đư</w:t>
      </w:r>
      <w:r w:rsidRPr="00282410">
        <w:rPr>
          <w:rFonts w:ascii="Times New Roman" w:hAnsi="Times New Roman" w:cs="Times New Roman"/>
          <w:sz w:val="28"/>
          <w:szCs w:val="28"/>
        </w:rPr>
        <w:t>ợc thành lập, quỹ bảo lãnh này không chỉ giới hạn ở các trái phiếu của các ngân hàng th</w:t>
      </w:r>
      <w:r w:rsidRPr="00282410">
        <w:rPr>
          <w:rFonts w:ascii="Times New Roman" w:hAnsi="Times New Roman" w:cs="Times New Roman" w:hint="eastAsia"/>
          <w:sz w:val="28"/>
          <w:szCs w:val="28"/>
        </w:rPr>
        <w:t>ươ</w:t>
      </w:r>
      <w:r w:rsidRPr="00282410">
        <w:rPr>
          <w:rFonts w:ascii="Times New Roman" w:hAnsi="Times New Roman" w:cs="Times New Roman"/>
          <w:sz w:val="28"/>
          <w:szCs w:val="28"/>
        </w:rPr>
        <w:t xml:space="preserve">ng mại mà cả trái phiếu của các doanh nghiệp (không phải là tổ chức tín dụng) với những tiêu chí nhất </w:t>
      </w:r>
      <w:r w:rsidRPr="00282410">
        <w:rPr>
          <w:rFonts w:ascii="Times New Roman" w:hAnsi="Times New Roman" w:cs="Times New Roman" w:hint="eastAsia"/>
          <w:sz w:val="28"/>
          <w:szCs w:val="28"/>
        </w:rPr>
        <w:t>đ</w:t>
      </w:r>
      <w:r w:rsidRPr="00282410">
        <w:rPr>
          <w:rFonts w:ascii="Times New Roman" w:hAnsi="Times New Roman" w:cs="Times New Roman"/>
          <w:sz w:val="28"/>
          <w:szCs w:val="28"/>
        </w:rPr>
        <w:t>ịnh về chất l</w:t>
      </w:r>
      <w:r w:rsidRPr="00282410">
        <w:rPr>
          <w:rFonts w:ascii="Times New Roman" w:hAnsi="Times New Roman" w:cs="Times New Roman" w:hint="eastAsia"/>
          <w:sz w:val="28"/>
          <w:szCs w:val="28"/>
        </w:rPr>
        <w:t>ư</w:t>
      </w:r>
      <w:r w:rsidRPr="00282410">
        <w:rPr>
          <w:rFonts w:ascii="Times New Roman" w:hAnsi="Times New Roman" w:cs="Times New Roman"/>
          <w:sz w:val="28"/>
          <w:szCs w:val="28"/>
        </w:rPr>
        <w:t>ợng tín dụng hoặc mức xếp hạng tín nhiệm.</w:t>
      </w:r>
    </w:p>
    <w:p w14:paraId="326420EC" w14:textId="77777777" w:rsidR="005D73CD" w:rsidRPr="00282410" w:rsidRDefault="005D73CD" w:rsidP="00282410">
      <w:pPr>
        <w:spacing w:before="120" w:after="120" w:line="312" w:lineRule="auto"/>
        <w:ind w:left="-180" w:firstLine="540"/>
        <w:jc w:val="both"/>
        <w:rPr>
          <w:rFonts w:ascii="Times New Roman" w:hAnsi="Times New Roman"/>
          <w:sz w:val="28"/>
          <w:szCs w:val="28"/>
        </w:rPr>
      </w:pPr>
      <w:r w:rsidRPr="00282410">
        <w:rPr>
          <w:rFonts w:ascii="Times New Roman" w:hAnsi="Times New Roman" w:cs="Times New Roman"/>
          <w:sz w:val="28"/>
          <w:szCs w:val="28"/>
        </w:rPr>
        <w:t xml:space="preserve">Việc thiết lập một </w:t>
      </w:r>
      <w:r w:rsidRPr="00282410">
        <w:rPr>
          <w:rFonts w:ascii="Times New Roman" w:hAnsi="Times New Roman" w:cs="Times New Roman" w:hint="eastAsia"/>
          <w:sz w:val="28"/>
          <w:szCs w:val="28"/>
        </w:rPr>
        <w:t>đ</w:t>
      </w:r>
      <w:r w:rsidRPr="00282410">
        <w:rPr>
          <w:rFonts w:ascii="Times New Roman" w:hAnsi="Times New Roman" w:cs="Times New Roman"/>
          <w:sz w:val="28"/>
          <w:szCs w:val="28"/>
        </w:rPr>
        <w:t>ịnh chế bảo lãnh nh</w:t>
      </w:r>
      <w:r w:rsidRPr="00282410">
        <w:rPr>
          <w:rFonts w:ascii="Times New Roman" w:hAnsi="Times New Roman" w:cs="Times New Roman" w:hint="eastAsia"/>
          <w:sz w:val="28"/>
          <w:szCs w:val="28"/>
        </w:rPr>
        <w:t>ư</w:t>
      </w:r>
      <w:r w:rsidRPr="00282410">
        <w:rPr>
          <w:rFonts w:ascii="Times New Roman" w:hAnsi="Times New Roman" w:cs="Times New Roman"/>
          <w:sz w:val="28"/>
          <w:szCs w:val="28"/>
        </w:rPr>
        <w:t xml:space="preserve"> vậy sẽ góp phần quản trị rủi ro bảo lãnh tốt h</w:t>
      </w:r>
      <w:r w:rsidRPr="00282410">
        <w:rPr>
          <w:rFonts w:ascii="Times New Roman" w:hAnsi="Times New Roman" w:cs="Times New Roman" w:hint="eastAsia"/>
          <w:sz w:val="28"/>
          <w:szCs w:val="28"/>
        </w:rPr>
        <w:t>ơ</w:t>
      </w:r>
      <w:r w:rsidRPr="00282410">
        <w:rPr>
          <w:rFonts w:ascii="Times New Roman" w:hAnsi="Times New Roman" w:cs="Times New Roman"/>
          <w:sz w:val="28"/>
          <w:szCs w:val="28"/>
        </w:rPr>
        <w:t xml:space="preserve">n với quy chế hoạt </w:t>
      </w:r>
      <w:r w:rsidRPr="00282410">
        <w:rPr>
          <w:rFonts w:ascii="Times New Roman" w:hAnsi="Times New Roman" w:cs="Times New Roman" w:hint="eastAsia"/>
          <w:sz w:val="28"/>
          <w:szCs w:val="28"/>
        </w:rPr>
        <w:t>đ</w:t>
      </w:r>
      <w:r w:rsidRPr="00282410">
        <w:rPr>
          <w:rFonts w:ascii="Times New Roman" w:hAnsi="Times New Roman" w:cs="Times New Roman"/>
          <w:sz w:val="28"/>
          <w:szCs w:val="28"/>
        </w:rPr>
        <w:t xml:space="preserve">ộng, phạm vi bảo lãnh, </w:t>
      </w:r>
      <w:r w:rsidRPr="00282410">
        <w:rPr>
          <w:rFonts w:ascii="Times New Roman" w:hAnsi="Times New Roman" w:cs="Times New Roman" w:hint="eastAsia"/>
          <w:sz w:val="28"/>
          <w:szCs w:val="28"/>
        </w:rPr>
        <w:t>đ</w:t>
      </w:r>
      <w:r w:rsidRPr="00282410">
        <w:rPr>
          <w:rFonts w:ascii="Times New Roman" w:hAnsi="Times New Roman" w:cs="Times New Roman"/>
          <w:sz w:val="28"/>
          <w:szCs w:val="28"/>
        </w:rPr>
        <w:t>iều kiện và tiêu chí bảo lãnh, quy trình quản trị rủi ro cũng nh</w:t>
      </w:r>
      <w:r w:rsidRPr="00282410">
        <w:rPr>
          <w:rFonts w:ascii="Times New Roman" w:hAnsi="Times New Roman" w:cs="Times New Roman" w:hint="eastAsia"/>
          <w:sz w:val="28"/>
          <w:szCs w:val="28"/>
        </w:rPr>
        <w:t>ư</w:t>
      </w:r>
      <w:r w:rsidRPr="00282410">
        <w:rPr>
          <w:rFonts w:ascii="Times New Roman" w:hAnsi="Times New Roman" w:cs="Times New Roman"/>
          <w:sz w:val="28"/>
          <w:szCs w:val="28"/>
        </w:rPr>
        <w:t xml:space="preserve"> c</w:t>
      </w:r>
      <w:r w:rsidRPr="00282410">
        <w:rPr>
          <w:rFonts w:ascii="Times New Roman" w:hAnsi="Times New Roman" w:cs="Times New Roman" w:hint="eastAsia"/>
          <w:sz w:val="28"/>
          <w:szCs w:val="28"/>
        </w:rPr>
        <w:t>ơ</w:t>
      </w:r>
      <w:r w:rsidRPr="00282410">
        <w:rPr>
          <w:rFonts w:ascii="Times New Roman" w:hAnsi="Times New Roman" w:cs="Times New Roman"/>
          <w:sz w:val="28"/>
          <w:szCs w:val="28"/>
        </w:rPr>
        <w:t xml:space="preserve"> chế xử lý nợ xấu khi sự kiện nợ xảy ra.</w:t>
      </w:r>
    </w:p>
    <w:p w14:paraId="7920919E" w14:textId="77777777" w:rsidR="005D73CD" w:rsidRPr="00282410" w:rsidRDefault="005D73CD" w:rsidP="00282410">
      <w:pPr>
        <w:spacing w:before="120" w:after="120" w:line="312" w:lineRule="auto"/>
        <w:ind w:left="-180" w:firstLine="540"/>
        <w:jc w:val="both"/>
        <w:rPr>
          <w:rFonts w:ascii="Times New Roman" w:hAnsi="Times New Roman"/>
          <w:sz w:val="28"/>
          <w:szCs w:val="28"/>
        </w:rPr>
      </w:pPr>
      <w:r w:rsidRPr="00282410">
        <w:rPr>
          <w:rFonts w:ascii="Times New Roman" w:hAnsi="Times New Roman" w:cs="Times New Roman"/>
          <w:sz w:val="28"/>
          <w:szCs w:val="28"/>
        </w:rPr>
        <w:t xml:space="preserve">Vai trò của </w:t>
      </w:r>
      <w:r w:rsidRPr="00282410">
        <w:rPr>
          <w:rFonts w:ascii="Times New Roman" w:hAnsi="Times New Roman" w:cs="Times New Roman" w:hint="eastAsia"/>
          <w:sz w:val="28"/>
          <w:szCs w:val="28"/>
        </w:rPr>
        <w:t>đ</w:t>
      </w:r>
      <w:r w:rsidRPr="00282410">
        <w:rPr>
          <w:rFonts w:ascii="Times New Roman" w:hAnsi="Times New Roman" w:cs="Times New Roman"/>
          <w:sz w:val="28"/>
          <w:szCs w:val="28"/>
        </w:rPr>
        <w:t xml:space="preserve">ịnh chế cung cấp dịch vụ bảo lãnh này là nhằm tạo chất xúc tác và niềm tin </w:t>
      </w:r>
      <w:r w:rsidRPr="00282410">
        <w:rPr>
          <w:rFonts w:ascii="Times New Roman" w:hAnsi="Times New Roman" w:cs="Times New Roman" w:hint="eastAsia"/>
          <w:sz w:val="28"/>
          <w:szCs w:val="28"/>
        </w:rPr>
        <w:t>đ</w:t>
      </w:r>
      <w:r w:rsidRPr="00282410">
        <w:rPr>
          <w:rFonts w:ascii="Times New Roman" w:hAnsi="Times New Roman" w:cs="Times New Roman"/>
          <w:sz w:val="28"/>
          <w:szCs w:val="28"/>
        </w:rPr>
        <w:t xml:space="preserve">ể các nhà </w:t>
      </w:r>
      <w:r w:rsidRPr="00282410">
        <w:rPr>
          <w:rFonts w:ascii="Times New Roman" w:hAnsi="Times New Roman" w:cs="Times New Roman" w:hint="eastAsia"/>
          <w:sz w:val="28"/>
          <w:szCs w:val="28"/>
        </w:rPr>
        <w:t>đ</w:t>
      </w:r>
      <w:r w:rsidRPr="00282410">
        <w:rPr>
          <w:rFonts w:ascii="Times New Roman" w:hAnsi="Times New Roman" w:cs="Times New Roman"/>
          <w:sz w:val="28"/>
          <w:szCs w:val="28"/>
        </w:rPr>
        <w:t>ầu t</w:t>
      </w:r>
      <w:r w:rsidRPr="00282410">
        <w:rPr>
          <w:rFonts w:ascii="Times New Roman" w:hAnsi="Times New Roman" w:cs="Times New Roman" w:hint="eastAsia"/>
          <w:sz w:val="28"/>
          <w:szCs w:val="28"/>
        </w:rPr>
        <w:t>ư</w:t>
      </w:r>
      <w:r w:rsidRPr="00282410">
        <w:rPr>
          <w:rFonts w:ascii="Times New Roman" w:hAnsi="Times New Roman" w:cs="Times New Roman"/>
          <w:sz w:val="28"/>
          <w:szCs w:val="28"/>
        </w:rPr>
        <w:t xml:space="preserve"> tham gia mua các trái phiếu có kỳ hạn dài và </w:t>
      </w:r>
      <w:r w:rsidRPr="00282410">
        <w:rPr>
          <w:rFonts w:ascii="Times New Roman" w:hAnsi="Times New Roman" w:cs="Times New Roman" w:hint="eastAsia"/>
          <w:sz w:val="28"/>
          <w:szCs w:val="28"/>
        </w:rPr>
        <w:t>đư</w:t>
      </w:r>
      <w:r w:rsidRPr="00282410">
        <w:rPr>
          <w:rFonts w:ascii="Times New Roman" w:hAnsi="Times New Roman" w:cs="Times New Roman"/>
          <w:sz w:val="28"/>
          <w:szCs w:val="28"/>
        </w:rPr>
        <w:t>ợc các tổ chức bảo lãnh uy tín cao nh</w:t>
      </w:r>
      <w:r w:rsidRPr="00282410">
        <w:rPr>
          <w:rFonts w:ascii="Times New Roman" w:hAnsi="Times New Roman" w:cs="Times New Roman" w:hint="eastAsia"/>
          <w:sz w:val="28"/>
          <w:szCs w:val="28"/>
        </w:rPr>
        <w:t>ư</w:t>
      </w:r>
      <w:r w:rsidRPr="00282410">
        <w:rPr>
          <w:rFonts w:ascii="Times New Roman" w:hAnsi="Times New Roman" w:cs="Times New Roman"/>
          <w:sz w:val="28"/>
          <w:szCs w:val="28"/>
        </w:rPr>
        <w:t xml:space="preserve"> vậy </w:t>
      </w:r>
      <w:r w:rsidRPr="00282410">
        <w:rPr>
          <w:rFonts w:ascii="Times New Roman" w:hAnsi="Times New Roman" w:cs="Times New Roman" w:hint="eastAsia"/>
          <w:sz w:val="28"/>
          <w:szCs w:val="28"/>
        </w:rPr>
        <w:t>đ</w:t>
      </w:r>
      <w:r w:rsidRPr="00282410">
        <w:rPr>
          <w:rFonts w:ascii="Times New Roman" w:hAnsi="Times New Roman" w:cs="Times New Roman"/>
          <w:sz w:val="28"/>
          <w:szCs w:val="28"/>
        </w:rPr>
        <w:t xml:space="preserve">ảm bảo nghĩa vụ thanh toán (toàn bộ hoặc từng phần) khi rủi ro xảy ra. </w:t>
      </w:r>
      <w:r w:rsidRPr="00282410">
        <w:rPr>
          <w:rFonts w:ascii="Times New Roman" w:hAnsi="Times New Roman" w:cs="Times New Roman" w:hint="eastAsia"/>
          <w:sz w:val="28"/>
          <w:szCs w:val="28"/>
        </w:rPr>
        <w:t>Đâ</w:t>
      </w:r>
      <w:r w:rsidRPr="00282410">
        <w:rPr>
          <w:rFonts w:ascii="Times New Roman" w:hAnsi="Times New Roman" w:cs="Times New Roman"/>
          <w:sz w:val="28"/>
          <w:szCs w:val="28"/>
        </w:rPr>
        <w:t xml:space="preserve">y là </w:t>
      </w:r>
      <w:r w:rsidRPr="00282410">
        <w:rPr>
          <w:rFonts w:ascii="Times New Roman" w:hAnsi="Times New Roman" w:cs="Times New Roman" w:hint="eastAsia"/>
          <w:sz w:val="28"/>
          <w:szCs w:val="28"/>
        </w:rPr>
        <w:t>đ</w:t>
      </w:r>
      <w:r w:rsidRPr="00282410">
        <w:rPr>
          <w:rFonts w:ascii="Times New Roman" w:hAnsi="Times New Roman" w:cs="Times New Roman"/>
          <w:sz w:val="28"/>
          <w:szCs w:val="28"/>
        </w:rPr>
        <w:t xml:space="preserve">ịnh chế rất tốt </w:t>
      </w:r>
      <w:r w:rsidRPr="00282410">
        <w:rPr>
          <w:rFonts w:ascii="Times New Roman" w:hAnsi="Times New Roman" w:cs="Times New Roman" w:hint="eastAsia"/>
          <w:sz w:val="28"/>
          <w:szCs w:val="28"/>
        </w:rPr>
        <w:t>đ</w:t>
      </w:r>
      <w:r w:rsidRPr="00282410">
        <w:rPr>
          <w:rFonts w:ascii="Times New Roman" w:hAnsi="Times New Roman" w:cs="Times New Roman"/>
          <w:sz w:val="28"/>
          <w:szCs w:val="28"/>
        </w:rPr>
        <w:t>ể kích thích phát triển c</w:t>
      </w:r>
      <w:r w:rsidRPr="00282410">
        <w:rPr>
          <w:rFonts w:ascii="Times New Roman" w:hAnsi="Times New Roman" w:cs="Times New Roman" w:hint="eastAsia"/>
          <w:sz w:val="28"/>
          <w:szCs w:val="28"/>
        </w:rPr>
        <w:t>ơ</w:t>
      </w:r>
      <w:r w:rsidRPr="00282410">
        <w:rPr>
          <w:rFonts w:ascii="Times New Roman" w:hAnsi="Times New Roman" w:cs="Times New Roman"/>
          <w:sz w:val="28"/>
          <w:szCs w:val="28"/>
        </w:rPr>
        <w:t xml:space="preserve"> chế </w:t>
      </w:r>
      <w:r w:rsidRPr="00282410">
        <w:rPr>
          <w:rFonts w:ascii="Times New Roman" w:hAnsi="Times New Roman" w:cs="Times New Roman" w:hint="eastAsia"/>
          <w:sz w:val="28"/>
          <w:szCs w:val="28"/>
        </w:rPr>
        <w:t>đ</w:t>
      </w:r>
      <w:r w:rsidRPr="00282410">
        <w:rPr>
          <w:rFonts w:ascii="Times New Roman" w:hAnsi="Times New Roman" w:cs="Times New Roman"/>
          <w:sz w:val="28"/>
          <w:szCs w:val="28"/>
        </w:rPr>
        <w:t>ầu t</w:t>
      </w:r>
      <w:r w:rsidRPr="00282410">
        <w:rPr>
          <w:rFonts w:ascii="Times New Roman" w:hAnsi="Times New Roman" w:cs="Times New Roman" w:hint="eastAsia"/>
          <w:sz w:val="28"/>
          <w:szCs w:val="28"/>
        </w:rPr>
        <w:t>ư</w:t>
      </w:r>
      <w:r w:rsidRPr="00282410">
        <w:rPr>
          <w:rFonts w:ascii="Times New Roman" w:hAnsi="Times New Roman" w:cs="Times New Roman"/>
          <w:sz w:val="28"/>
          <w:szCs w:val="28"/>
        </w:rPr>
        <w:t xml:space="preserve"> và </w:t>
      </w:r>
      <w:r w:rsidRPr="00282410">
        <w:rPr>
          <w:rFonts w:ascii="Times New Roman" w:hAnsi="Times New Roman" w:cs="Times New Roman" w:hint="eastAsia"/>
          <w:sz w:val="28"/>
          <w:szCs w:val="28"/>
        </w:rPr>
        <w:t>đư</w:t>
      </w:r>
      <w:r w:rsidRPr="00282410">
        <w:rPr>
          <w:rFonts w:ascii="Times New Roman" w:hAnsi="Times New Roman" w:cs="Times New Roman"/>
          <w:sz w:val="28"/>
          <w:szCs w:val="28"/>
        </w:rPr>
        <w:t>a dòng tiền nhàn rỗi của ng</w:t>
      </w:r>
      <w:r w:rsidRPr="00282410">
        <w:rPr>
          <w:rFonts w:ascii="Times New Roman" w:hAnsi="Times New Roman" w:cs="Times New Roman" w:hint="eastAsia"/>
          <w:sz w:val="28"/>
          <w:szCs w:val="28"/>
        </w:rPr>
        <w:t>ư</w:t>
      </w:r>
      <w:r w:rsidRPr="00282410">
        <w:rPr>
          <w:rFonts w:ascii="Times New Roman" w:hAnsi="Times New Roman" w:cs="Times New Roman"/>
          <w:sz w:val="28"/>
          <w:szCs w:val="28"/>
        </w:rPr>
        <w:t xml:space="preserve">ời dân và doanh nghiệp vào kênh </w:t>
      </w:r>
      <w:r w:rsidRPr="00282410">
        <w:rPr>
          <w:rFonts w:ascii="Times New Roman" w:hAnsi="Times New Roman" w:cs="Times New Roman" w:hint="eastAsia"/>
          <w:sz w:val="28"/>
          <w:szCs w:val="28"/>
        </w:rPr>
        <w:t>đ</w:t>
      </w:r>
      <w:r w:rsidRPr="00282410">
        <w:rPr>
          <w:rFonts w:ascii="Times New Roman" w:hAnsi="Times New Roman" w:cs="Times New Roman"/>
          <w:sz w:val="28"/>
          <w:szCs w:val="28"/>
        </w:rPr>
        <w:t>ầu t</w:t>
      </w:r>
      <w:r w:rsidRPr="00282410">
        <w:rPr>
          <w:rFonts w:ascii="Times New Roman" w:hAnsi="Times New Roman" w:cs="Times New Roman" w:hint="eastAsia"/>
          <w:sz w:val="28"/>
          <w:szCs w:val="28"/>
        </w:rPr>
        <w:t>ư</w:t>
      </w:r>
      <w:r w:rsidRPr="00282410">
        <w:rPr>
          <w:rFonts w:ascii="Times New Roman" w:hAnsi="Times New Roman" w:cs="Times New Roman"/>
          <w:sz w:val="28"/>
          <w:szCs w:val="28"/>
        </w:rPr>
        <w:t xml:space="preserve"> dài hạn thay vì chỉ tập trung gửi tại ngân hàng.</w:t>
      </w:r>
    </w:p>
    <w:p w14:paraId="76894437" w14:textId="1C101D6E" w:rsidR="00C16646" w:rsidRDefault="005D73CD">
      <w:pPr>
        <w:spacing w:before="120" w:after="120" w:line="312" w:lineRule="auto"/>
        <w:ind w:left="-180" w:firstLine="540"/>
        <w:jc w:val="both"/>
        <w:rPr>
          <w:rFonts w:ascii="Times New Roman" w:hAnsi="Times New Roman"/>
          <w:sz w:val="28"/>
          <w:szCs w:val="28"/>
        </w:rPr>
      </w:pPr>
      <w:r w:rsidRPr="00282410">
        <w:rPr>
          <w:rFonts w:ascii="Times New Roman" w:hAnsi="Times New Roman" w:cs="Times New Roman"/>
          <w:sz w:val="28"/>
          <w:szCs w:val="28"/>
        </w:rPr>
        <w:t xml:space="preserve">Ngoài ra, các tiêu chí </w:t>
      </w:r>
      <w:r w:rsidRPr="00282410">
        <w:rPr>
          <w:rFonts w:ascii="Times New Roman" w:hAnsi="Times New Roman" w:cs="Times New Roman" w:hint="eastAsia"/>
          <w:sz w:val="28"/>
          <w:szCs w:val="28"/>
        </w:rPr>
        <w:t>đ</w:t>
      </w:r>
      <w:r w:rsidRPr="00282410">
        <w:rPr>
          <w:rFonts w:ascii="Times New Roman" w:hAnsi="Times New Roman" w:cs="Times New Roman"/>
          <w:sz w:val="28"/>
          <w:szCs w:val="28"/>
        </w:rPr>
        <w:t xml:space="preserve">ể </w:t>
      </w:r>
      <w:r w:rsidRPr="00282410">
        <w:rPr>
          <w:rFonts w:ascii="Times New Roman" w:hAnsi="Times New Roman" w:cs="Times New Roman" w:hint="eastAsia"/>
          <w:sz w:val="28"/>
          <w:szCs w:val="28"/>
        </w:rPr>
        <w:t>đư</w:t>
      </w:r>
      <w:r w:rsidRPr="00282410">
        <w:rPr>
          <w:rFonts w:ascii="Times New Roman" w:hAnsi="Times New Roman" w:cs="Times New Roman"/>
          <w:sz w:val="28"/>
          <w:szCs w:val="28"/>
        </w:rPr>
        <w:t xml:space="preserve">ợc bảo lãnh có thể bao gồm việc </w:t>
      </w:r>
      <w:r w:rsidRPr="00282410">
        <w:rPr>
          <w:rFonts w:ascii="Times New Roman" w:hAnsi="Times New Roman" w:cs="Times New Roman" w:hint="eastAsia"/>
          <w:sz w:val="28"/>
          <w:szCs w:val="28"/>
        </w:rPr>
        <w:t>ư</w:t>
      </w:r>
      <w:r w:rsidRPr="00282410">
        <w:rPr>
          <w:rFonts w:ascii="Times New Roman" w:hAnsi="Times New Roman" w:cs="Times New Roman"/>
          <w:sz w:val="28"/>
          <w:szCs w:val="28"/>
        </w:rPr>
        <w:t>u tiên các trái phiếu có kỳ hạn dài (n</w:t>
      </w:r>
      <w:r w:rsidRPr="00282410">
        <w:rPr>
          <w:rFonts w:ascii="Times New Roman" w:hAnsi="Times New Roman" w:cs="Times New Roman" w:hint="eastAsia"/>
          <w:sz w:val="28"/>
          <w:szCs w:val="28"/>
        </w:rPr>
        <w:t>ă</w:t>
      </w:r>
      <w:r w:rsidRPr="00282410">
        <w:rPr>
          <w:rFonts w:ascii="Times New Roman" w:hAnsi="Times New Roman" w:cs="Times New Roman"/>
          <w:sz w:val="28"/>
          <w:szCs w:val="28"/>
        </w:rPr>
        <w:t>m n</w:t>
      </w:r>
      <w:r w:rsidRPr="00282410">
        <w:rPr>
          <w:rFonts w:ascii="Times New Roman" w:hAnsi="Times New Roman" w:cs="Times New Roman" w:hint="eastAsia"/>
          <w:sz w:val="28"/>
          <w:szCs w:val="28"/>
        </w:rPr>
        <w:t>ă</w:t>
      </w:r>
      <w:r w:rsidRPr="00282410">
        <w:rPr>
          <w:rFonts w:ascii="Times New Roman" w:hAnsi="Times New Roman" w:cs="Times New Roman"/>
          <w:sz w:val="28"/>
          <w:szCs w:val="28"/>
        </w:rPr>
        <w:t>m trở lên) nhằm kích thích chức n</w:t>
      </w:r>
      <w:r w:rsidRPr="00282410">
        <w:rPr>
          <w:rFonts w:ascii="Times New Roman" w:hAnsi="Times New Roman" w:cs="Times New Roman" w:hint="eastAsia"/>
          <w:sz w:val="28"/>
          <w:szCs w:val="28"/>
        </w:rPr>
        <w:t>ă</w:t>
      </w:r>
      <w:r w:rsidRPr="00282410">
        <w:rPr>
          <w:rFonts w:ascii="Times New Roman" w:hAnsi="Times New Roman" w:cs="Times New Roman"/>
          <w:sz w:val="28"/>
          <w:szCs w:val="28"/>
        </w:rPr>
        <w:t xml:space="preserve">ng </w:t>
      </w:r>
      <w:r w:rsidRPr="00282410">
        <w:rPr>
          <w:rFonts w:ascii="Times New Roman" w:hAnsi="Times New Roman" w:cs="Times New Roman" w:hint="eastAsia"/>
          <w:sz w:val="28"/>
          <w:szCs w:val="28"/>
        </w:rPr>
        <w:t>đ</w:t>
      </w:r>
      <w:r w:rsidRPr="00282410">
        <w:rPr>
          <w:rFonts w:ascii="Times New Roman" w:hAnsi="Times New Roman" w:cs="Times New Roman"/>
          <w:sz w:val="28"/>
          <w:szCs w:val="28"/>
        </w:rPr>
        <w:t>ầu t</w:t>
      </w:r>
      <w:r w:rsidRPr="00282410">
        <w:rPr>
          <w:rFonts w:ascii="Times New Roman" w:hAnsi="Times New Roman" w:cs="Times New Roman" w:hint="eastAsia"/>
          <w:sz w:val="28"/>
          <w:szCs w:val="28"/>
        </w:rPr>
        <w:t>ư</w:t>
      </w:r>
      <w:r w:rsidRPr="00282410">
        <w:rPr>
          <w:rFonts w:ascii="Times New Roman" w:hAnsi="Times New Roman" w:cs="Times New Roman"/>
          <w:sz w:val="28"/>
          <w:szCs w:val="28"/>
        </w:rPr>
        <w:t xml:space="preserve"> của thị tr</w:t>
      </w:r>
      <w:r w:rsidRPr="00282410">
        <w:rPr>
          <w:rFonts w:ascii="Times New Roman" w:hAnsi="Times New Roman" w:cs="Times New Roman" w:hint="eastAsia"/>
          <w:sz w:val="28"/>
          <w:szCs w:val="28"/>
        </w:rPr>
        <w:t>ư</w:t>
      </w:r>
      <w:r w:rsidRPr="00282410">
        <w:rPr>
          <w:rFonts w:ascii="Times New Roman" w:hAnsi="Times New Roman" w:cs="Times New Roman"/>
          <w:sz w:val="28"/>
          <w:szCs w:val="28"/>
        </w:rPr>
        <w:t>ờng vốn và có các cấu phần hỗ trợ cho t</w:t>
      </w:r>
      <w:r w:rsidRPr="00282410">
        <w:rPr>
          <w:rFonts w:ascii="Times New Roman" w:hAnsi="Times New Roman" w:cs="Times New Roman" w:hint="eastAsia"/>
          <w:sz w:val="28"/>
          <w:szCs w:val="28"/>
        </w:rPr>
        <w:t>ă</w:t>
      </w:r>
      <w:r w:rsidRPr="00282410">
        <w:rPr>
          <w:rFonts w:ascii="Times New Roman" w:hAnsi="Times New Roman" w:cs="Times New Roman"/>
          <w:sz w:val="28"/>
          <w:szCs w:val="28"/>
        </w:rPr>
        <w:t>ng tr</w:t>
      </w:r>
      <w:r w:rsidRPr="00282410">
        <w:rPr>
          <w:rFonts w:ascii="Times New Roman" w:hAnsi="Times New Roman" w:cs="Times New Roman" w:hint="eastAsia"/>
          <w:sz w:val="28"/>
          <w:szCs w:val="28"/>
        </w:rPr>
        <w:t>ư</w:t>
      </w:r>
      <w:r w:rsidRPr="00282410">
        <w:rPr>
          <w:rFonts w:ascii="Times New Roman" w:hAnsi="Times New Roman" w:cs="Times New Roman"/>
          <w:sz w:val="28"/>
          <w:szCs w:val="28"/>
        </w:rPr>
        <w:t xml:space="preserve">ởng xanh theo các quy </w:t>
      </w:r>
      <w:r w:rsidRPr="00282410">
        <w:rPr>
          <w:rFonts w:ascii="Times New Roman" w:hAnsi="Times New Roman" w:cs="Times New Roman" w:hint="eastAsia"/>
          <w:sz w:val="28"/>
          <w:szCs w:val="28"/>
        </w:rPr>
        <w:t>đ</w:t>
      </w:r>
      <w:r w:rsidRPr="00282410">
        <w:rPr>
          <w:rFonts w:ascii="Times New Roman" w:hAnsi="Times New Roman" w:cs="Times New Roman"/>
          <w:sz w:val="28"/>
          <w:szCs w:val="28"/>
        </w:rPr>
        <w:t>ịnh về phân loại xanh (</w:t>
      </w:r>
      <w:r w:rsidRPr="00282410">
        <w:rPr>
          <w:rFonts w:ascii="Times New Roman" w:hAnsi="Times New Roman" w:cs="Times New Roman" w:hint="eastAsia"/>
          <w:sz w:val="28"/>
          <w:szCs w:val="28"/>
        </w:rPr>
        <w:t>đ</w:t>
      </w:r>
      <w:r w:rsidRPr="00282410">
        <w:rPr>
          <w:rFonts w:ascii="Times New Roman" w:hAnsi="Times New Roman" w:cs="Times New Roman"/>
          <w:sz w:val="28"/>
          <w:szCs w:val="28"/>
        </w:rPr>
        <w:t xml:space="preserve">ang </w:t>
      </w:r>
      <w:r w:rsidRPr="00282410">
        <w:rPr>
          <w:rFonts w:ascii="Times New Roman" w:hAnsi="Times New Roman" w:cs="Times New Roman" w:hint="eastAsia"/>
          <w:sz w:val="28"/>
          <w:szCs w:val="28"/>
        </w:rPr>
        <w:t>đư</w:t>
      </w:r>
      <w:r w:rsidRPr="00282410">
        <w:rPr>
          <w:rFonts w:ascii="Times New Roman" w:hAnsi="Times New Roman" w:cs="Times New Roman"/>
          <w:sz w:val="28"/>
          <w:szCs w:val="28"/>
        </w:rPr>
        <w:t>ợc dự thảo) nhằm góp phần thực hiện mục tiêu phát triển thị tr</w:t>
      </w:r>
      <w:r w:rsidRPr="00282410">
        <w:rPr>
          <w:rFonts w:ascii="Times New Roman" w:hAnsi="Times New Roman" w:cs="Times New Roman" w:hint="eastAsia"/>
          <w:sz w:val="28"/>
          <w:szCs w:val="28"/>
        </w:rPr>
        <w:t>ư</w:t>
      </w:r>
      <w:r w:rsidRPr="00282410">
        <w:rPr>
          <w:rFonts w:ascii="Times New Roman" w:hAnsi="Times New Roman" w:cs="Times New Roman"/>
          <w:sz w:val="28"/>
          <w:szCs w:val="28"/>
        </w:rPr>
        <w:t xml:space="preserve">ờng trái phiếu xanh tại Việt Nam và qua </w:t>
      </w:r>
      <w:r w:rsidRPr="00282410">
        <w:rPr>
          <w:rFonts w:ascii="Times New Roman" w:hAnsi="Times New Roman" w:cs="Times New Roman" w:hint="eastAsia"/>
          <w:sz w:val="28"/>
          <w:szCs w:val="28"/>
        </w:rPr>
        <w:t>đó</w:t>
      </w:r>
      <w:r w:rsidRPr="00282410">
        <w:rPr>
          <w:rFonts w:ascii="Times New Roman" w:hAnsi="Times New Roman" w:cs="Times New Roman"/>
          <w:sz w:val="28"/>
          <w:szCs w:val="28"/>
        </w:rPr>
        <w:t xml:space="preserve"> h</w:t>
      </w:r>
      <w:r w:rsidRPr="00282410">
        <w:rPr>
          <w:rFonts w:ascii="Times New Roman" w:hAnsi="Times New Roman" w:cs="Times New Roman" w:hint="eastAsia"/>
          <w:sz w:val="28"/>
          <w:szCs w:val="28"/>
        </w:rPr>
        <w:t>ư</w:t>
      </w:r>
      <w:r w:rsidRPr="00282410">
        <w:rPr>
          <w:rFonts w:ascii="Times New Roman" w:hAnsi="Times New Roman" w:cs="Times New Roman"/>
          <w:sz w:val="28"/>
          <w:szCs w:val="28"/>
        </w:rPr>
        <w:t>ớng tới việc thực hiện cam kết phát thải ròng bằng 0 của Việt Nam.</w:t>
      </w:r>
    </w:p>
    <w:sectPr w:rsidR="00C16646" w:rsidSect="00282410">
      <w:footerReference w:type="even" r:id="rId21"/>
      <w:footerReference w:type="default" r:id="rId22"/>
      <w:footerReference w:type="first" r:id="rId23"/>
      <w:pgSz w:w="12240" w:h="15840" w:code="1"/>
      <w:pgMar w:top="1134" w:right="1134" w:bottom="1134" w:left="1701" w:header="578" w:footer="289" w:gutter="0"/>
      <w:cols w:space="332"/>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D4668" w14:textId="77777777" w:rsidR="00FD0A96" w:rsidRDefault="00FD0A96" w:rsidP="00B57E2C">
      <w:pPr>
        <w:spacing w:after="0" w:line="240" w:lineRule="auto"/>
      </w:pPr>
      <w:r>
        <w:separator/>
      </w:r>
    </w:p>
  </w:endnote>
  <w:endnote w:type="continuationSeparator" w:id="0">
    <w:p w14:paraId="6E6EAE5C" w14:textId="77777777" w:rsidR="00FD0A96" w:rsidRDefault="00FD0A96" w:rsidP="00B57E2C">
      <w:pPr>
        <w:spacing w:after="0" w:line="240" w:lineRule="auto"/>
      </w:pPr>
      <w:r>
        <w:continuationSeparator/>
      </w:r>
    </w:p>
  </w:endnote>
  <w:endnote w:type="continuationNotice" w:id="1">
    <w:p w14:paraId="2A6E9652" w14:textId="77777777" w:rsidR="00FD0A96" w:rsidRDefault="00FD0A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737FC" w14:textId="54008A1C" w:rsidR="00C90FBC" w:rsidRDefault="009F7D0D">
    <w:pPr>
      <w:pStyle w:val="Footer"/>
    </w:pPr>
    <w:r>
      <w:rPr>
        <w:noProof/>
      </w:rPr>
      <mc:AlternateContent>
        <mc:Choice Requires="wps">
          <w:drawing>
            <wp:anchor distT="0" distB="0" distL="0" distR="0" simplePos="0" relativeHeight="251658241" behindDoc="0" locked="0" layoutInCell="1" allowOverlap="1" wp14:anchorId="1846AF68" wp14:editId="01A28CCF">
              <wp:simplePos x="0" y="0"/>
              <wp:positionH relativeFrom="page">
                <wp:align>left</wp:align>
              </wp:positionH>
              <wp:positionV relativeFrom="page">
                <wp:align>bottom</wp:align>
              </wp:positionV>
              <wp:extent cx="443865" cy="443865"/>
              <wp:effectExtent l="0" t="0" r="0" b="0"/>
              <wp:wrapNone/>
              <wp:docPr id="986262106" name="Text Box 986262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164DDF0A" w14:textId="44724B3D" w:rsidR="00C90FBC" w:rsidRPr="00C90FBC" w:rsidRDefault="00C90FBC" w:rsidP="00C90FBC">
                          <w:pPr>
                            <w:spacing w:after="0"/>
                            <w:rPr>
                              <w:rFonts w:ascii="Calibri" w:eastAsia="Calibri" w:hAnsi="Calibri" w:cs="Calibri"/>
                              <w:noProof/>
                              <w:color w:val="000000"/>
                              <w:sz w:val="18"/>
                              <w:szCs w:val="18"/>
                            </w:rPr>
                          </w:pPr>
                          <w:r w:rsidRPr="00C90FBC">
                            <w:rPr>
                              <w:rFonts w:ascii="Calibri" w:eastAsia="Calibri" w:hAnsi="Calibri" w:cs="Calibri"/>
                              <w:noProof/>
                              <w:color w:val="000000"/>
                              <w:sz w:val="18"/>
                              <w:szCs w:val="18"/>
                            </w:rPr>
                            <w:t>INTERNAL. This information is accessible to ADB Management and staff. It may be shared outside ADB with appropriate permission.</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1846AF68" id="_x0000_t202" coordsize="21600,21600" o:spt="202" path="m,l,21600r21600,l21600,xe">
              <v:stroke joinstyle="miter"/>
              <v:path gradientshapeok="t" o:connecttype="rect"/>
            </v:shapetype>
            <v:shape id="Text Box 986262106" o:spid="_x0000_s1026" type="#_x0000_t202" style="position:absolute;margin-left:0;margin-top:0;width:34.95pt;height:34.95pt;z-index:251658241;visibility:visible;mso-wrap-style:none;mso-width-percent:0;mso-height-percent:0;mso-wrap-distance-left:0;mso-wrap-distance-top:0;mso-wrap-distance-right:0;mso-wrap-distance-bottom:0;mso-position-horizontal:left;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" filled="f" stroked="f">
              <v:textbox style="mso-fit-shape-to-text:t" inset="20pt,0,0,15pt">
                <w:txbxContent>
                  <w:p w14:paraId="164DDF0A" w14:textId="44724B3D" w:rsidR="00C90FBC" w:rsidRPr="00C90FBC" w:rsidRDefault="00C90FBC" w:rsidP="00C90FBC">
                    <w:pPr>
                      <w:spacing w:after="0"/>
                      <w:rPr>
                        <w:rFonts w:ascii="Calibri" w:eastAsia="Calibri" w:hAnsi="Calibri" w:cs="Calibri"/>
                        <w:noProof/>
                        <w:color w:val="000000"/>
                        <w:sz w:val="18"/>
                        <w:szCs w:val="18"/>
                      </w:rPr>
                    </w:pPr>
                    <w:r w:rsidRPr="00C90FBC">
                      <w:rPr>
                        <w:rFonts w:ascii="Calibri" w:eastAsia="Calibri" w:hAnsi="Calibri" w:cs="Calibri"/>
                        <w:noProof/>
                        <w:color w:val="000000"/>
                        <w:sz w:val="18"/>
                        <w:szCs w:val="18"/>
                      </w:rPr>
                      <w:t>INTERNAL. This information is accessible to ADB Management and staff. It may be shared outside ADB with appropriate permission.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2727702"/>
      <w:docPartObj>
        <w:docPartGallery w:val="Page Numbers (Bottom of Page)"/>
        <w:docPartUnique/>
      </w:docPartObj>
    </w:sdtPr>
    <w:sdtEndPr>
      <w:rPr>
        <w:noProof/>
      </w:rPr>
    </w:sdtEndPr>
    <w:sdtContent>
      <w:p w14:paraId="7EFDC611" w14:textId="06667465" w:rsidR="005C220B" w:rsidRDefault="005C22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6ADF96" w14:textId="77777777" w:rsidR="005C220B" w:rsidRDefault="005C22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767C3" w14:textId="7831AAAE" w:rsidR="00C90FBC" w:rsidRDefault="00C90F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F3240" w14:textId="77777777" w:rsidR="00FD0A96" w:rsidRDefault="00FD0A96" w:rsidP="00B57E2C">
      <w:pPr>
        <w:spacing w:after="0" w:line="240" w:lineRule="auto"/>
      </w:pPr>
      <w:r>
        <w:separator/>
      </w:r>
    </w:p>
  </w:footnote>
  <w:footnote w:type="continuationSeparator" w:id="0">
    <w:p w14:paraId="320F9823" w14:textId="77777777" w:rsidR="00FD0A96" w:rsidRDefault="00FD0A96" w:rsidP="00B57E2C">
      <w:pPr>
        <w:spacing w:after="0" w:line="240" w:lineRule="auto"/>
      </w:pPr>
      <w:r>
        <w:continuationSeparator/>
      </w:r>
    </w:p>
  </w:footnote>
  <w:footnote w:type="continuationNotice" w:id="1">
    <w:p w14:paraId="56A1CCF3" w14:textId="77777777" w:rsidR="00FD0A96" w:rsidRDefault="00FD0A96">
      <w:pPr>
        <w:spacing w:after="0" w:line="240" w:lineRule="auto"/>
      </w:pPr>
    </w:p>
  </w:footnote>
  <w:footnote w:id="2">
    <w:p w14:paraId="2650992D" w14:textId="4A7DB214" w:rsidR="006E28E7" w:rsidRPr="00FD36D1" w:rsidRDefault="006E28E7" w:rsidP="006E28E7">
      <w:pPr>
        <w:pStyle w:val="FootnoteText"/>
        <w:jc w:val="both"/>
        <w:rPr>
          <w:rFonts w:ascii="Times New Roman" w:hAnsi="Times New Roman" w:cs="Times New Roman"/>
          <w:sz w:val="24"/>
          <w:szCs w:val="24"/>
        </w:rPr>
      </w:pPr>
      <w:r w:rsidRPr="00FD36D1">
        <w:rPr>
          <w:rStyle w:val="FootnoteReference"/>
          <w:rFonts w:ascii="Times New Roman" w:hAnsi="Times New Roman" w:cs="Times New Roman"/>
          <w:sz w:val="24"/>
          <w:szCs w:val="24"/>
        </w:rPr>
        <w:footnoteRef/>
      </w:r>
      <w:r w:rsidRPr="00FD36D1">
        <w:rPr>
          <w:rFonts w:ascii="Times New Roman" w:hAnsi="Times New Roman" w:cs="Times New Roman"/>
          <w:sz w:val="24"/>
          <w:szCs w:val="24"/>
        </w:rPr>
        <w:t xml:space="preserve"> </w:t>
      </w:r>
      <w:r w:rsidRPr="00FD36D1">
        <w:rPr>
          <w:rFonts w:ascii="Times New Roman" w:hAnsi="Times New Roman" w:cs="Times New Roman"/>
          <w:sz w:val="24"/>
          <w:szCs w:val="24"/>
          <w:lang w:val="vi-VN"/>
        </w:rPr>
        <w:t xml:space="preserve">Quy mô </w:t>
      </w:r>
      <w:r w:rsidR="00183C12">
        <w:rPr>
          <w:rFonts w:ascii="Times New Roman" w:hAnsi="Times New Roman" w:cs="Times New Roman"/>
          <w:sz w:val="24"/>
          <w:szCs w:val="24"/>
        </w:rPr>
        <w:t>TPDN</w:t>
      </w:r>
      <w:r w:rsidRPr="00FD36D1">
        <w:rPr>
          <w:rFonts w:ascii="Times New Roman" w:hAnsi="Times New Roman" w:cs="Times New Roman"/>
          <w:sz w:val="24"/>
          <w:szCs w:val="24"/>
          <w:lang w:val="vi-VN"/>
        </w:rPr>
        <w:t xml:space="preserve"> lưu hành hiện chiếm </w:t>
      </w:r>
      <w:r w:rsidR="002A1E44">
        <w:rPr>
          <w:rFonts w:ascii="Times New Roman" w:hAnsi="Times New Roman" w:cs="Times New Roman"/>
          <w:sz w:val="24"/>
          <w:szCs w:val="24"/>
        </w:rPr>
        <w:t>9,71</w:t>
      </w:r>
      <w:r w:rsidRPr="00FD36D1">
        <w:rPr>
          <w:rFonts w:ascii="Times New Roman" w:hAnsi="Times New Roman" w:cs="Times New Roman"/>
          <w:sz w:val="24"/>
          <w:szCs w:val="24"/>
          <w:lang w:val="vi-VN"/>
        </w:rPr>
        <w:t>% GDP năm 202</w:t>
      </w:r>
      <w:r>
        <w:rPr>
          <w:rFonts w:ascii="Times New Roman" w:hAnsi="Times New Roman" w:cs="Times New Roman"/>
          <w:sz w:val="24"/>
          <w:szCs w:val="24"/>
        </w:rPr>
        <w:t>2</w:t>
      </w:r>
      <w:r w:rsidRPr="00FD36D1">
        <w:rPr>
          <w:rFonts w:ascii="Times New Roman" w:hAnsi="Times New Roman" w:cs="Times New Roman"/>
          <w:sz w:val="24"/>
          <w:szCs w:val="24"/>
          <w:lang w:val="vi-VN"/>
        </w:rPr>
        <w:t xml:space="preserve"> và khoảng </w:t>
      </w:r>
      <w:r w:rsidR="00CD108E">
        <w:rPr>
          <w:rFonts w:ascii="Times New Roman" w:hAnsi="Times New Roman" w:cs="Times New Roman"/>
          <w:noProof/>
          <w:sz w:val="24"/>
          <w:szCs w:val="24"/>
        </w:rPr>
        <w:t>7.83</w:t>
      </w:r>
      <w:r>
        <w:rPr>
          <w:rFonts w:ascii="Times New Roman" w:hAnsi="Times New Roman" w:cs="Times New Roman"/>
          <w:noProof/>
          <w:sz w:val="24"/>
          <w:szCs w:val="24"/>
        </w:rPr>
        <w:t>%</w:t>
      </w:r>
      <w:r w:rsidRPr="00FD36D1">
        <w:rPr>
          <w:rFonts w:ascii="Times New Roman" w:hAnsi="Times New Roman" w:cs="Times New Roman"/>
          <w:sz w:val="24"/>
          <w:szCs w:val="24"/>
          <w:lang w:val="vi-VN"/>
        </w:rPr>
        <w:t xml:space="preserve"> so với tổng dư nợ tín dụng ngân hàng (11,8 triệu tỷ đồng)</w:t>
      </w:r>
      <w:r w:rsidRPr="00FD36D1">
        <w:rPr>
          <w:rFonts w:ascii="Times New Roman" w:hAnsi="Times New Roman" w:cs="Times New Roman"/>
          <w:sz w:val="24"/>
          <w:szCs w:val="24"/>
        </w:rPr>
        <w:t>, thấp hơn nhiều</w:t>
      </w:r>
      <w:r w:rsidRPr="00FD36D1">
        <w:rPr>
          <w:rFonts w:ascii="Times New Roman" w:hAnsi="Times New Roman" w:cs="Times New Roman"/>
          <w:sz w:val="24"/>
          <w:szCs w:val="24"/>
          <w:lang w:val="vi-VN"/>
        </w:rPr>
        <w:t xml:space="preserve"> so với bình quân của các nước ASEAN ở </w:t>
      </w:r>
      <w:r w:rsidRPr="00FD36D1">
        <w:rPr>
          <w:rFonts w:ascii="Times New Roman" w:hAnsi="Times New Roman" w:cs="Times New Roman"/>
          <w:noProof/>
          <w:sz w:val="24"/>
          <w:szCs w:val="24"/>
        </w:rPr>
        <w:t>trong khoảng 30</w:t>
      </w:r>
      <w:r w:rsidRPr="00FD36D1">
        <w:rPr>
          <w:rFonts w:ascii="Times New Roman" w:hAnsi="Times New Roman" w:cs="Times New Roman"/>
          <w:noProof/>
          <w:sz w:val="24"/>
          <w:szCs w:val="24"/>
          <w:lang w:val="vi-VN"/>
        </w:rPr>
        <w:t xml:space="preserve">% </w:t>
      </w:r>
      <w:r w:rsidRPr="00FD36D1">
        <w:rPr>
          <w:rFonts w:ascii="Times New Roman" w:hAnsi="Times New Roman" w:cs="Times New Roman"/>
          <w:noProof/>
          <w:sz w:val="24"/>
          <w:szCs w:val="24"/>
        </w:rPr>
        <w:t>GDP,</w:t>
      </w:r>
      <w:r w:rsidRPr="00FD36D1">
        <w:rPr>
          <w:rFonts w:ascii="Times New Roman" w:hAnsi="Times New Roman" w:cs="Times New Roman"/>
          <w:sz w:val="24"/>
          <w:szCs w:val="24"/>
        </w:rPr>
        <w:t xml:space="preserve"> </w:t>
      </w:r>
      <w:r w:rsidRPr="00FD36D1">
        <w:rPr>
          <w:rFonts w:ascii="Times New Roman" w:hAnsi="Times New Roman" w:cs="Times New Roman"/>
          <w:sz w:val="24"/>
          <w:szCs w:val="24"/>
          <w:lang w:val="vi-VN"/>
        </w:rPr>
        <w:t xml:space="preserve">và vẫn thấp hơn nhiều </w:t>
      </w:r>
      <w:r w:rsidRPr="00FD36D1">
        <w:rPr>
          <w:rFonts w:ascii="Times New Roman" w:hAnsi="Times New Roman" w:cs="Times New Roman"/>
          <w:noProof/>
          <w:sz w:val="24"/>
          <w:szCs w:val="24"/>
          <w:lang w:val="vi-VN"/>
        </w:rPr>
        <w:t>so</w:t>
      </w:r>
      <w:r w:rsidRPr="00FD36D1">
        <w:rPr>
          <w:rFonts w:ascii="Times New Roman" w:hAnsi="Times New Roman" w:cs="Times New Roman"/>
          <w:sz w:val="24"/>
          <w:szCs w:val="24"/>
          <w:lang w:val="vi-VN"/>
        </w:rPr>
        <w:t xml:space="preserve"> với Maylaysia (</w:t>
      </w:r>
      <w:r>
        <w:rPr>
          <w:rFonts w:ascii="Times New Roman" w:hAnsi="Times New Roman" w:cs="Times New Roman"/>
          <w:noProof/>
          <w:sz w:val="24"/>
          <w:szCs w:val="24"/>
        </w:rPr>
        <w:t>54</w:t>
      </w:r>
      <w:r w:rsidRPr="00FD36D1">
        <w:rPr>
          <w:rFonts w:ascii="Times New Roman" w:hAnsi="Times New Roman" w:cs="Times New Roman"/>
          <w:sz w:val="24"/>
          <w:szCs w:val="24"/>
          <w:lang w:val="vi-VN"/>
        </w:rPr>
        <w:t>%), Singapore (</w:t>
      </w:r>
      <w:r>
        <w:rPr>
          <w:rFonts w:ascii="Times New Roman" w:hAnsi="Times New Roman" w:cs="Times New Roman"/>
          <w:noProof/>
          <w:sz w:val="24"/>
          <w:szCs w:val="24"/>
        </w:rPr>
        <w:t>28</w:t>
      </w:r>
      <w:r w:rsidRPr="00FD36D1">
        <w:rPr>
          <w:rFonts w:ascii="Times New Roman" w:hAnsi="Times New Roman" w:cs="Times New Roman"/>
          <w:sz w:val="24"/>
          <w:szCs w:val="24"/>
          <w:lang w:val="vi-VN"/>
        </w:rPr>
        <w:t>%), Thailand (</w:t>
      </w:r>
      <w:r w:rsidRPr="00FD36D1">
        <w:rPr>
          <w:rFonts w:ascii="Times New Roman" w:hAnsi="Times New Roman" w:cs="Times New Roman"/>
          <w:noProof/>
          <w:sz w:val="24"/>
          <w:szCs w:val="24"/>
        </w:rPr>
        <w:t>2</w:t>
      </w:r>
      <w:r>
        <w:rPr>
          <w:rFonts w:ascii="Times New Roman" w:hAnsi="Times New Roman" w:cs="Times New Roman"/>
          <w:noProof/>
          <w:sz w:val="24"/>
          <w:szCs w:val="24"/>
        </w:rPr>
        <w:t>6</w:t>
      </w:r>
      <w:r w:rsidRPr="00FD36D1">
        <w:rPr>
          <w:rFonts w:ascii="Times New Roman" w:hAnsi="Times New Roman" w:cs="Times New Roman"/>
          <w:sz w:val="24"/>
          <w:szCs w:val="24"/>
          <w:lang w:val="vi-VN"/>
        </w:rPr>
        <w:t>%) vào giữa năm 2022 nhưng cao hơn đáng kể so với Philiphines (</w:t>
      </w:r>
      <w:r>
        <w:rPr>
          <w:rFonts w:ascii="Times New Roman" w:hAnsi="Times New Roman" w:cs="Times New Roman"/>
          <w:noProof/>
          <w:sz w:val="24"/>
          <w:szCs w:val="24"/>
        </w:rPr>
        <w:t>6,9</w:t>
      </w:r>
      <w:r w:rsidRPr="00FD36D1">
        <w:rPr>
          <w:rFonts w:ascii="Times New Roman" w:hAnsi="Times New Roman" w:cs="Times New Roman"/>
          <w:sz w:val="24"/>
          <w:szCs w:val="24"/>
          <w:lang w:val="vi-VN"/>
        </w:rPr>
        <w:t>%) và Indonesia (</w:t>
      </w:r>
      <w:r w:rsidRPr="00FD36D1">
        <w:rPr>
          <w:rFonts w:ascii="Times New Roman" w:hAnsi="Times New Roman" w:cs="Times New Roman"/>
          <w:noProof/>
          <w:sz w:val="24"/>
          <w:szCs w:val="24"/>
        </w:rPr>
        <w:t>2</w:t>
      </w:r>
      <w:r>
        <w:rPr>
          <w:rFonts w:ascii="Times New Roman" w:hAnsi="Times New Roman" w:cs="Times New Roman"/>
          <w:noProof/>
          <w:sz w:val="24"/>
          <w:szCs w:val="24"/>
        </w:rPr>
        <w:t>,2</w:t>
      </w:r>
      <w:r w:rsidRPr="00FD36D1">
        <w:rPr>
          <w:rFonts w:ascii="Times New Roman" w:hAnsi="Times New Roman" w:cs="Times New Roman"/>
          <w:sz w:val="24"/>
          <w:szCs w:val="24"/>
          <w:lang w:val="vi-VN"/>
        </w:rPr>
        <w:t xml:space="preserve">%). Trong khu vực Châu Á </w:t>
      </w:r>
      <w:r w:rsidRPr="00FD36D1">
        <w:rPr>
          <w:rFonts w:ascii="Times New Roman" w:hAnsi="Times New Roman" w:cs="Times New Roman"/>
          <w:noProof/>
          <w:sz w:val="24"/>
          <w:szCs w:val="24"/>
        </w:rPr>
        <w:t>có</w:t>
      </w:r>
      <w:r w:rsidRPr="00FD36D1">
        <w:rPr>
          <w:rFonts w:ascii="Times New Roman" w:hAnsi="Times New Roman" w:cs="Times New Roman"/>
          <w:sz w:val="24"/>
          <w:szCs w:val="24"/>
          <w:lang w:val="vi-VN"/>
        </w:rPr>
        <w:t xml:space="preserve"> </w:t>
      </w:r>
      <w:r w:rsidRPr="00FD36D1">
        <w:rPr>
          <w:rFonts w:ascii="Times New Roman" w:hAnsi="Times New Roman" w:cs="Times New Roman"/>
          <w:sz w:val="24"/>
          <w:szCs w:val="24"/>
        </w:rPr>
        <w:t xml:space="preserve">hai </w:t>
      </w:r>
      <w:r w:rsidRPr="00FD36D1">
        <w:rPr>
          <w:rFonts w:ascii="Times New Roman" w:hAnsi="Times New Roman" w:cs="Times New Roman"/>
          <w:sz w:val="24"/>
          <w:szCs w:val="24"/>
          <w:lang w:val="vi-VN"/>
        </w:rPr>
        <w:t xml:space="preserve">thị trường trái phiếu </w:t>
      </w:r>
      <w:r w:rsidRPr="00FD36D1">
        <w:rPr>
          <w:rFonts w:ascii="Times New Roman" w:hAnsi="Times New Roman" w:cs="Times New Roman"/>
          <w:noProof/>
          <w:sz w:val="24"/>
          <w:szCs w:val="24"/>
        </w:rPr>
        <w:t xml:space="preserve">có quy mô </w:t>
      </w:r>
      <w:r w:rsidRPr="00FD36D1">
        <w:rPr>
          <w:rFonts w:ascii="Times New Roman" w:hAnsi="Times New Roman" w:cs="Times New Roman"/>
          <w:sz w:val="24"/>
          <w:szCs w:val="24"/>
          <w:lang w:val="vi-VN"/>
        </w:rPr>
        <w:t>khá lớn là Trung Quốc (3</w:t>
      </w:r>
      <w:r>
        <w:rPr>
          <w:rFonts w:ascii="Times New Roman" w:hAnsi="Times New Roman" w:cs="Times New Roman"/>
          <w:sz w:val="24"/>
          <w:szCs w:val="24"/>
        </w:rPr>
        <w:t>6</w:t>
      </w:r>
      <w:r w:rsidRPr="00FD36D1">
        <w:rPr>
          <w:rFonts w:ascii="Times New Roman" w:hAnsi="Times New Roman" w:cs="Times New Roman"/>
          <w:sz w:val="24"/>
          <w:szCs w:val="24"/>
          <w:lang w:val="vi-VN"/>
        </w:rPr>
        <w:t>% GDP) và Hàn Quốc (</w:t>
      </w:r>
      <w:r w:rsidRPr="00FD36D1">
        <w:rPr>
          <w:rFonts w:ascii="Times New Roman" w:hAnsi="Times New Roman" w:cs="Times New Roman"/>
          <w:noProof/>
          <w:sz w:val="24"/>
          <w:szCs w:val="24"/>
        </w:rPr>
        <w:t>8</w:t>
      </w:r>
      <w:r>
        <w:rPr>
          <w:rFonts w:ascii="Times New Roman" w:hAnsi="Times New Roman" w:cs="Times New Roman"/>
          <w:noProof/>
          <w:sz w:val="24"/>
          <w:szCs w:val="24"/>
        </w:rPr>
        <w:t>8</w:t>
      </w:r>
      <w:r w:rsidRPr="00FD36D1">
        <w:rPr>
          <w:rFonts w:ascii="Times New Roman" w:hAnsi="Times New Roman" w:cs="Times New Roman"/>
          <w:sz w:val="24"/>
          <w:szCs w:val="24"/>
          <w:lang w:val="vi-VN"/>
        </w:rPr>
        <w:t>% GDP).</w:t>
      </w:r>
    </w:p>
  </w:footnote>
  <w:footnote w:id="3">
    <w:p w14:paraId="0A21668E" w14:textId="5858E7EB" w:rsidR="00C3769F" w:rsidRDefault="00C3769F" w:rsidP="00C3769F">
      <w:pPr>
        <w:pStyle w:val="FootnoteText"/>
      </w:pPr>
      <w:r>
        <w:rPr>
          <w:rStyle w:val="FootnoteReference"/>
        </w:rPr>
        <w:footnoteRef/>
      </w:r>
      <w:r>
        <w:t xml:space="preserve"> </w:t>
      </w:r>
      <w:r w:rsidR="00327B5A">
        <w:t xml:space="preserve">Mức xếp hạng tín nhiệm cao </w:t>
      </w:r>
      <w:r w:rsidR="008974F2">
        <w:t xml:space="preserve">được đề xuất áp dụng là mức AA (mức có </w:t>
      </w:r>
      <w:r w:rsidR="00436ECD">
        <w:t>rủi ro rất thấp).</w:t>
      </w:r>
      <w:r>
        <w:t xml:space="preserve"> Ví dụ tại Malaysia, các trái phiếu chào bán ra công chúng có mức xếp hạng tín nhiệm cao (AAA) thì có thể được miễn thủ tục phê duyệt bởi cơ quan quản lý.</w:t>
      </w:r>
      <w:r w:rsidR="00436ECD">
        <w:t xml:space="preserve"> Tại Việt Nam, </w:t>
      </w:r>
      <w:r w:rsidR="00616E9A">
        <w:t>mức xếp hạng AA có thể áp dụng trong những năm đầu.</w:t>
      </w:r>
    </w:p>
  </w:footnote>
  <w:footnote w:id="4">
    <w:p w14:paraId="28F796F3" w14:textId="64D64807" w:rsidR="00630EFF" w:rsidRDefault="00630EFF">
      <w:pPr>
        <w:pStyle w:val="FootnoteText"/>
      </w:pPr>
      <w:r>
        <w:rPr>
          <w:rStyle w:val="FootnoteReference"/>
        </w:rPr>
        <w:footnoteRef/>
      </w:r>
      <w:r>
        <w:t xml:space="preserve"> </w:t>
      </w:r>
      <w:r w:rsidR="00997437">
        <w:t xml:space="preserve">Nhà đầu tư cá nhân chuyên nghiệp được định nghĩa theo Nghị định 65 là </w:t>
      </w:r>
      <w:bookmarkStart w:id="32" w:name="diem_d_1_7_name"/>
      <w:r w:rsidR="008E7E3B">
        <w:t>“</w:t>
      </w:r>
      <w:r w:rsidR="008E7E3B" w:rsidRPr="00282410">
        <w:rPr>
          <w:rFonts w:ascii="Arial" w:hAnsi="Arial" w:cs="Arial"/>
          <w:i/>
          <w:iCs/>
          <w:color w:val="000000"/>
          <w:sz w:val="18"/>
          <w:szCs w:val="18"/>
          <w:shd w:val="clear" w:color="auto" w:fill="FFFFFF"/>
        </w:rPr>
        <w:t>phải đảm bảo danh mục chứng khoán niêm yết, đăng ký giao dịch do nhà đầu tư nắm giữ có giá trị tối thiểu 02 tỷ đồng được xác định bằng giá trị thị trường bình quân theo ngày của danh mục chứng khoán trong thời gian tối thiểu 180 ngày liền kề trước ngày xác định tư cách nhà đầu tư chứng khoán chuyên nghiệp, không bao gồm giá trị vay giao dịch ký quỹ và giá trị chứng khoán thực hiện giao dịch mua bán lại. Việc xác định nhà đầu tư chứng khoán chuyên nghiệp tại điểm này có giá trị trong vòng 03 tháng kể từ ngày được xác nhận</w:t>
      </w:r>
      <w:bookmarkEnd w:id="32"/>
      <w:r w:rsidR="008E7E3B">
        <w:rPr>
          <w:rFonts w:ascii="Arial" w:hAnsi="Arial" w:cs="Arial"/>
          <w:color w:val="000000"/>
          <w:sz w:val="18"/>
          <w:szCs w:val="18"/>
          <w:shd w:val="clear" w:color="auto" w:fill="FFFFFF"/>
        </w:rPr>
        <w:t>”.</w:t>
      </w:r>
    </w:p>
  </w:footnote>
  <w:footnote w:id="5">
    <w:p w14:paraId="22336087" w14:textId="6FB6DF51" w:rsidR="00EE65FD" w:rsidRDefault="00EE65FD">
      <w:pPr>
        <w:pStyle w:val="FootnoteText"/>
      </w:pPr>
      <w:r>
        <w:rPr>
          <w:rStyle w:val="FootnoteReference"/>
        </w:rPr>
        <w:footnoteRef/>
      </w:r>
      <w:r>
        <w:t xml:space="preserve"> Bao gồm Thông tư </w:t>
      </w:r>
      <w:r w:rsidR="001D5FC8">
        <w:t>16/2021/TT-NHNN ngày 10/11/2021 và Thông tư 03/2023/TT-NHNN ngày 23/4/2023</w:t>
      </w:r>
      <w:r w:rsidR="002A562E">
        <w:t xml:space="preserve"> về quy định việc tổ chức tín dụng mua bán trái phiếu doanh nghiệp</w:t>
      </w:r>
      <w:r w:rsidR="001274AE">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C0B23"/>
    <w:multiLevelType w:val="hybridMultilevel"/>
    <w:tmpl w:val="1BCCA6C6"/>
    <w:lvl w:ilvl="0" w:tplc="80E66A3C">
      <w:start w:val="28"/>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E632A8F"/>
    <w:multiLevelType w:val="hybridMultilevel"/>
    <w:tmpl w:val="81B0DBA6"/>
    <w:lvl w:ilvl="0" w:tplc="0D92D4BA">
      <w:start w:val="1"/>
      <w:numFmt w:val="upperRoman"/>
      <w:lvlText w:val="%1."/>
      <w:lvlJc w:val="left"/>
      <w:pPr>
        <w:ind w:left="540" w:hanging="720"/>
      </w:pPr>
      <w:rPr>
        <w:rFonts w:hint="default"/>
      </w:rPr>
    </w:lvl>
    <w:lvl w:ilvl="1" w:tplc="042A0019" w:tentative="1">
      <w:start w:val="1"/>
      <w:numFmt w:val="lowerLetter"/>
      <w:lvlText w:val="%2."/>
      <w:lvlJc w:val="left"/>
      <w:pPr>
        <w:ind w:left="900" w:hanging="360"/>
      </w:pPr>
    </w:lvl>
    <w:lvl w:ilvl="2" w:tplc="042A001B" w:tentative="1">
      <w:start w:val="1"/>
      <w:numFmt w:val="lowerRoman"/>
      <w:lvlText w:val="%3."/>
      <w:lvlJc w:val="right"/>
      <w:pPr>
        <w:ind w:left="1620" w:hanging="180"/>
      </w:pPr>
    </w:lvl>
    <w:lvl w:ilvl="3" w:tplc="042A000F" w:tentative="1">
      <w:start w:val="1"/>
      <w:numFmt w:val="decimal"/>
      <w:lvlText w:val="%4."/>
      <w:lvlJc w:val="left"/>
      <w:pPr>
        <w:ind w:left="2340" w:hanging="360"/>
      </w:pPr>
    </w:lvl>
    <w:lvl w:ilvl="4" w:tplc="042A0019" w:tentative="1">
      <w:start w:val="1"/>
      <w:numFmt w:val="lowerLetter"/>
      <w:lvlText w:val="%5."/>
      <w:lvlJc w:val="left"/>
      <w:pPr>
        <w:ind w:left="3060" w:hanging="360"/>
      </w:pPr>
    </w:lvl>
    <w:lvl w:ilvl="5" w:tplc="042A001B" w:tentative="1">
      <w:start w:val="1"/>
      <w:numFmt w:val="lowerRoman"/>
      <w:lvlText w:val="%6."/>
      <w:lvlJc w:val="right"/>
      <w:pPr>
        <w:ind w:left="3780" w:hanging="180"/>
      </w:pPr>
    </w:lvl>
    <w:lvl w:ilvl="6" w:tplc="042A000F" w:tentative="1">
      <w:start w:val="1"/>
      <w:numFmt w:val="decimal"/>
      <w:lvlText w:val="%7."/>
      <w:lvlJc w:val="left"/>
      <w:pPr>
        <w:ind w:left="4500" w:hanging="360"/>
      </w:pPr>
    </w:lvl>
    <w:lvl w:ilvl="7" w:tplc="042A0019" w:tentative="1">
      <w:start w:val="1"/>
      <w:numFmt w:val="lowerLetter"/>
      <w:lvlText w:val="%8."/>
      <w:lvlJc w:val="left"/>
      <w:pPr>
        <w:ind w:left="5220" w:hanging="360"/>
      </w:pPr>
    </w:lvl>
    <w:lvl w:ilvl="8" w:tplc="042A001B" w:tentative="1">
      <w:start w:val="1"/>
      <w:numFmt w:val="lowerRoman"/>
      <w:lvlText w:val="%9."/>
      <w:lvlJc w:val="right"/>
      <w:pPr>
        <w:ind w:left="5940" w:hanging="180"/>
      </w:pPr>
    </w:lvl>
  </w:abstractNum>
  <w:abstractNum w:abstractNumId="2" w15:restartNumberingAfterBreak="0">
    <w:nsid w:val="0FE14F4D"/>
    <w:multiLevelType w:val="multilevel"/>
    <w:tmpl w:val="077C8D8E"/>
    <w:lvl w:ilvl="0">
      <w:start w:val="1"/>
      <w:numFmt w:val="decimal"/>
      <w:lvlText w:val="%1."/>
      <w:lvlJc w:val="left"/>
      <w:pPr>
        <w:ind w:left="450" w:hanging="450"/>
      </w:pPr>
      <w:rPr>
        <w:rFonts w:hint="default"/>
      </w:rPr>
    </w:lvl>
    <w:lvl w:ilvl="1">
      <w:start w:val="1"/>
      <w:numFmt w:val="decimal"/>
      <w:lvlText w:val="%1.%2."/>
      <w:lvlJc w:val="left"/>
      <w:pPr>
        <w:ind w:left="540" w:hanging="72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540" w:hanging="108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540" w:hanging="1440"/>
      </w:pPr>
      <w:rPr>
        <w:rFonts w:hint="default"/>
      </w:rPr>
    </w:lvl>
    <w:lvl w:ilvl="6">
      <w:start w:val="1"/>
      <w:numFmt w:val="decimal"/>
      <w:lvlText w:val="%1.%2.%3.%4.%5.%6.%7."/>
      <w:lvlJc w:val="left"/>
      <w:pPr>
        <w:ind w:left="720" w:hanging="1800"/>
      </w:pPr>
      <w:rPr>
        <w:rFonts w:hint="default"/>
      </w:rPr>
    </w:lvl>
    <w:lvl w:ilvl="7">
      <w:start w:val="1"/>
      <w:numFmt w:val="decimal"/>
      <w:lvlText w:val="%1.%2.%3.%4.%5.%6.%7.%8."/>
      <w:lvlJc w:val="left"/>
      <w:pPr>
        <w:ind w:left="540" w:hanging="1800"/>
      </w:pPr>
      <w:rPr>
        <w:rFonts w:hint="default"/>
      </w:rPr>
    </w:lvl>
    <w:lvl w:ilvl="8">
      <w:start w:val="1"/>
      <w:numFmt w:val="decimal"/>
      <w:lvlText w:val="%1.%2.%3.%4.%5.%6.%7.%8.%9."/>
      <w:lvlJc w:val="left"/>
      <w:pPr>
        <w:ind w:left="720" w:hanging="2160"/>
      </w:pPr>
      <w:rPr>
        <w:rFonts w:hint="default"/>
      </w:rPr>
    </w:lvl>
  </w:abstractNum>
  <w:abstractNum w:abstractNumId="3" w15:restartNumberingAfterBreak="0">
    <w:nsid w:val="22B95AF0"/>
    <w:multiLevelType w:val="multilevel"/>
    <w:tmpl w:val="E200B306"/>
    <w:lvl w:ilvl="0">
      <w:start w:val="1"/>
      <w:numFmt w:val="decimal"/>
      <w:lvlText w:val="%1."/>
      <w:lvlJc w:val="left"/>
      <w:pPr>
        <w:ind w:left="390" w:hanging="390"/>
      </w:pPr>
      <w:rPr>
        <w:rFonts w:hint="default"/>
      </w:rPr>
    </w:lvl>
    <w:lvl w:ilvl="1">
      <w:start w:val="1"/>
      <w:numFmt w:val="decimal"/>
      <w:lvlText w:val="%1.%2."/>
      <w:lvlJc w:val="left"/>
      <w:pPr>
        <w:ind w:left="270" w:hanging="720"/>
      </w:pPr>
      <w:rPr>
        <w:rFonts w:hint="default"/>
      </w:rPr>
    </w:lvl>
    <w:lvl w:ilvl="2">
      <w:start w:val="1"/>
      <w:numFmt w:val="decimal"/>
      <w:lvlText w:val="%1.%2.%3."/>
      <w:lvlJc w:val="left"/>
      <w:pPr>
        <w:ind w:left="-180" w:hanging="720"/>
      </w:pPr>
      <w:rPr>
        <w:rFonts w:hint="default"/>
      </w:rPr>
    </w:lvl>
    <w:lvl w:ilvl="3">
      <w:start w:val="1"/>
      <w:numFmt w:val="decimal"/>
      <w:lvlText w:val="%1.%2.%3.%4."/>
      <w:lvlJc w:val="left"/>
      <w:pPr>
        <w:ind w:left="-270" w:hanging="108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810" w:hanging="1440"/>
      </w:pPr>
      <w:rPr>
        <w:rFonts w:hint="default"/>
      </w:rPr>
    </w:lvl>
    <w:lvl w:ilvl="6">
      <w:start w:val="1"/>
      <w:numFmt w:val="decimal"/>
      <w:lvlText w:val="%1.%2.%3.%4.%5.%6.%7."/>
      <w:lvlJc w:val="left"/>
      <w:pPr>
        <w:ind w:left="-1260" w:hanging="1440"/>
      </w:pPr>
      <w:rPr>
        <w:rFonts w:hint="default"/>
      </w:rPr>
    </w:lvl>
    <w:lvl w:ilvl="7">
      <w:start w:val="1"/>
      <w:numFmt w:val="decimal"/>
      <w:lvlText w:val="%1.%2.%3.%4.%5.%6.%7.%8."/>
      <w:lvlJc w:val="left"/>
      <w:pPr>
        <w:ind w:left="-135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8D65E67"/>
    <w:multiLevelType w:val="multilevel"/>
    <w:tmpl w:val="CCFC7F8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214061D"/>
    <w:multiLevelType w:val="hybridMultilevel"/>
    <w:tmpl w:val="793ECD18"/>
    <w:lvl w:ilvl="0" w:tplc="24C270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F071B5"/>
    <w:multiLevelType w:val="multilevel"/>
    <w:tmpl w:val="178A480A"/>
    <w:lvl w:ilvl="0">
      <w:start w:val="1"/>
      <w:numFmt w:val="decimal"/>
      <w:lvlText w:val="%1."/>
      <w:lvlJc w:val="left"/>
      <w:pPr>
        <w:ind w:left="450" w:hanging="450"/>
      </w:pPr>
      <w:rPr>
        <w:rFonts w:hint="default"/>
      </w:rPr>
    </w:lvl>
    <w:lvl w:ilvl="1">
      <w:start w:val="1"/>
      <w:numFmt w:val="decimal"/>
      <w:lvlText w:val="%1.%2."/>
      <w:lvlJc w:val="left"/>
      <w:pPr>
        <w:ind w:left="540" w:hanging="72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540" w:hanging="108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540" w:hanging="1440"/>
      </w:pPr>
      <w:rPr>
        <w:rFonts w:hint="default"/>
      </w:rPr>
    </w:lvl>
    <w:lvl w:ilvl="6">
      <w:start w:val="1"/>
      <w:numFmt w:val="decimal"/>
      <w:lvlText w:val="%1.%2.%3.%4.%5.%6.%7."/>
      <w:lvlJc w:val="left"/>
      <w:pPr>
        <w:ind w:left="720" w:hanging="1800"/>
      </w:pPr>
      <w:rPr>
        <w:rFonts w:hint="default"/>
      </w:rPr>
    </w:lvl>
    <w:lvl w:ilvl="7">
      <w:start w:val="1"/>
      <w:numFmt w:val="decimal"/>
      <w:lvlText w:val="%1.%2.%3.%4.%5.%6.%7.%8."/>
      <w:lvlJc w:val="left"/>
      <w:pPr>
        <w:ind w:left="540" w:hanging="1800"/>
      </w:pPr>
      <w:rPr>
        <w:rFonts w:hint="default"/>
      </w:rPr>
    </w:lvl>
    <w:lvl w:ilvl="8">
      <w:start w:val="1"/>
      <w:numFmt w:val="decimal"/>
      <w:lvlText w:val="%1.%2.%3.%4.%5.%6.%7.%8.%9."/>
      <w:lvlJc w:val="left"/>
      <w:pPr>
        <w:ind w:left="720" w:hanging="2160"/>
      </w:pPr>
      <w:rPr>
        <w:rFonts w:hint="default"/>
      </w:rPr>
    </w:lvl>
  </w:abstractNum>
  <w:abstractNum w:abstractNumId="7" w15:restartNumberingAfterBreak="0">
    <w:nsid w:val="6D813FD5"/>
    <w:multiLevelType w:val="multilevel"/>
    <w:tmpl w:val="0B3C38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E0C0931"/>
    <w:multiLevelType w:val="multilevel"/>
    <w:tmpl w:val="BA90CD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4"/>
  </w:num>
  <w:num w:numId="3">
    <w:abstractNumId w:val="7"/>
  </w:num>
  <w:num w:numId="4">
    <w:abstractNumId w:val="8"/>
  </w:num>
  <w:num w:numId="5">
    <w:abstractNumId w:val="1"/>
  </w:num>
  <w:num w:numId="6">
    <w:abstractNumId w:val="6"/>
  </w:num>
  <w:num w:numId="7">
    <w:abstractNumId w:val="2"/>
  </w:num>
  <w:num w:numId="8">
    <w:abstractNumId w:val="5"/>
  </w:num>
  <w:num w:numId="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89F"/>
    <w:rsid w:val="000004D2"/>
    <w:rsid w:val="00000659"/>
    <w:rsid w:val="00001048"/>
    <w:rsid w:val="000010DB"/>
    <w:rsid w:val="00003151"/>
    <w:rsid w:val="000047E7"/>
    <w:rsid w:val="0000483D"/>
    <w:rsid w:val="000048A0"/>
    <w:rsid w:val="00005E0F"/>
    <w:rsid w:val="00005F32"/>
    <w:rsid w:val="00006954"/>
    <w:rsid w:val="000102AE"/>
    <w:rsid w:val="00011A74"/>
    <w:rsid w:val="0001239F"/>
    <w:rsid w:val="00012A31"/>
    <w:rsid w:val="00013461"/>
    <w:rsid w:val="00014525"/>
    <w:rsid w:val="000154B3"/>
    <w:rsid w:val="000162E6"/>
    <w:rsid w:val="000205FB"/>
    <w:rsid w:val="00020906"/>
    <w:rsid w:val="00020A1B"/>
    <w:rsid w:val="00020AB3"/>
    <w:rsid w:val="00020DC0"/>
    <w:rsid w:val="00021E22"/>
    <w:rsid w:val="00022ECC"/>
    <w:rsid w:val="000232DE"/>
    <w:rsid w:val="00023B54"/>
    <w:rsid w:val="0002603A"/>
    <w:rsid w:val="000267DB"/>
    <w:rsid w:val="00026E73"/>
    <w:rsid w:val="00027907"/>
    <w:rsid w:val="0003052D"/>
    <w:rsid w:val="00030787"/>
    <w:rsid w:val="00032DA7"/>
    <w:rsid w:val="00033DB3"/>
    <w:rsid w:val="000365A6"/>
    <w:rsid w:val="00036BF1"/>
    <w:rsid w:val="00036D6A"/>
    <w:rsid w:val="00036DE5"/>
    <w:rsid w:val="0003727A"/>
    <w:rsid w:val="00040975"/>
    <w:rsid w:val="000419B5"/>
    <w:rsid w:val="000420E2"/>
    <w:rsid w:val="0004227C"/>
    <w:rsid w:val="00042BC9"/>
    <w:rsid w:val="00045094"/>
    <w:rsid w:val="000450A7"/>
    <w:rsid w:val="00045B75"/>
    <w:rsid w:val="00047014"/>
    <w:rsid w:val="00050580"/>
    <w:rsid w:val="00050D4B"/>
    <w:rsid w:val="0005177F"/>
    <w:rsid w:val="00051E25"/>
    <w:rsid w:val="000522A0"/>
    <w:rsid w:val="000528DE"/>
    <w:rsid w:val="00053FC0"/>
    <w:rsid w:val="0005426A"/>
    <w:rsid w:val="0005675E"/>
    <w:rsid w:val="00060B20"/>
    <w:rsid w:val="00061293"/>
    <w:rsid w:val="00061B84"/>
    <w:rsid w:val="00063BA7"/>
    <w:rsid w:val="00064A04"/>
    <w:rsid w:val="00066A29"/>
    <w:rsid w:val="00066B0A"/>
    <w:rsid w:val="00066B94"/>
    <w:rsid w:val="00066F8C"/>
    <w:rsid w:val="00070144"/>
    <w:rsid w:val="000708A1"/>
    <w:rsid w:val="0007099D"/>
    <w:rsid w:val="00070A8D"/>
    <w:rsid w:val="00071526"/>
    <w:rsid w:val="00072572"/>
    <w:rsid w:val="00072A0E"/>
    <w:rsid w:val="00073146"/>
    <w:rsid w:val="000734E3"/>
    <w:rsid w:val="0007533F"/>
    <w:rsid w:val="00075A4F"/>
    <w:rsid w:val="00076D25"/>
    <w:rsid w:val="000775E1"/>
    <w:rsid w:val="00081541"/>
    <w:rsid w:val="00081D6B"/>
    <w:rsid w:val="00083374"/>
    <w:rsid w:val="00083B75"/>
    <w:rsid w:val="00083F3A"/>
    <w:rsid w:val="00084ABD"/>
    <w:rsid w:val="00085B2F"/>
    <w:rsid w:val="00085D8E"/>
    <w:rsid w:val="00086082"/>
    <w:rsid w:val="0008794E"/>
    <w:rsid w:val="00087A21"/>
    <w:rsid w:val="00087C4B"/>
    <w:rsid w:val="00090760"/>
    <w:rsid w:val="000928CF"/>
    <w:rsid w:val="00093CF2"/>
    <w:rsid w:val="00093E5F"/>
    <w:rsid w:val="0009454B"/>
    <w:rsid w:val="000955E0"/>
    <w:rsid w:val="0009563B"/>
    <w:rsid w:val="00095879"/>
    <w:rsid w:val="000A0457"/>
    <w:rsid w:val="000A0E9D"/>
    <w:rsid w:val="000A2125"/>
    <w:rsid w:val="000A22B8"/>
    <w:rsid w:val="000A2B9C"/>
    <w:rsid w:val="000A2BC5"/>
    <w:rsid w:val="000A3A09"/>
    <w:rsid w:val="000A40F4"/>
    <w:rsid w:val="000A5058"/>
    <w:rsid w:val="000A5596"/>
    <w:rsid w:val="000A5EEB"/>
    <w:rsid w:val="000A71A9"/>
    <w:rsid w:val="000A767A"/>
    <w:rsid w:val="000A79F3"/>
    <w:rsid w:val="000B1E41"/>
    <w:rsid w:val="000B1FFE"/>
    <w:rsid w:val="000B2211"/>
    <w:rsid w:val="000B29BE"/>
    <w:rsid w:val="000B342C"/>
    <w:rsid w:val="000B61B7"/>
    <w:rsid w:val="000B663A"/>
    <w:rsid w:val="000B6EA9"/>
    <w:rsid w:val="000C006B"/>
    <w:rsid w:val="000C03AA"/>
    <w:rsid w:val="000C1274"/>
    <w:rsid w:val="000C1B3F"/>
    <w:rsid w:val="000C2039"/>
    <w:rsid w:val="000C295F"/>
    <w:rsid w:val="000C457A"/>
    <w:rsid w:val="000C4E17"/>
    <w:rsid w:val="000C579E"/>
    <w:rsid w:val="000C5F2F"/>
    <w:rsid w:val="000D008E"/>
    <w:rsid w:val="000D03EA"/>
    <w:rsid w:val="000D0564"/>
    <w:rsid w:val="000D1629"/>
    <w:rsid w:val="000D16A8"/>
    <w:rsid w:val="000D52CA"/>
    <w:rsid w:val="000D6079"/>
    <w:rsid w:val="000D650A"/>
    <w:rsid w:val="000D719E"/>
    <w:rsid w:val="000D7635"/>
    <w:rsid w:val="000D7F0A"/>
    <w:rsid w:val="000E0DE4"/>
    <w:rsid w:val="000E3948"/>
    <w:rsid w:val="000E3CE7"/>
    <w:rsid w:val="000E4905"/>
    <w:rsid w:val="000E4A3E"/>
    <w:rsid w:val="000E4AEC"/>
    <w:rsid w:val="000E4C7D"/>
    <w:rsid w:val="000E4E05"/>
    <w:rsid w:val="000E6413"/>
    <w:rsid w:val="000E6B0A"/>
    <w:rsid w:val="000E7DD7"/>
    <w:rsid w:val="000F074E"/>
    <w:rsid w:val="000F18CC"/>
    <w:rsid w:val="000F28F4"/>
    <w:rsid w:val="000F2ED3"/>
    <w:rsid w:val="000F5C53"/>
    <w:rsid w:val="000F5EC2"/>
    <w:rsid w:val="000F627C"/>
    <w:rsid w:val="000F68BA"/>
    <w:rsid w:val="000F6906"/>
    <w:rsid w:val="000F6E46"/>
    <w:rsid w:val="000F6FB1"/>
    <w:rsid w:val="000F706F"/>
    <w:rsid w:val="00100560"/>
    <w:rsid w:val="00101092"/>
    <w:rsid w:val="00101CBE"/>
    <w:rsid w:val="00103258"/>
    <w:rsid w:val="00103720"/>
    <w:rsid w:val="00106128"/>
    <w:rsid w:val="001069DF"/>
    <w:rsid w:val="00107B8B"/>
    <w:rsid w:val="00110525"/>
    <w:rsid w:val="001109F3"/>
    <w:rsid w:val="00112470"/>
    <w:rsid w:val="0011295B"/>
    <w:rsid w:val="001131E7"/>
    <w:rsid w:val="0011492B"/>
    <w:rsid w:val="0011499E"/>
    <w:rsid w:val="00115541"/>
    <w:rsid w:val="0011600C"/>
    <w:rsid w:val="00117A57"/>
    <w:rsid w:val="00117CBA"/>
    <w:rsid w:val="00120936"/>
    <w:rsid w:val="001210AE"/>
    <w:rsid w:val="00121420"/>
    <w:rsid w:val="00121CD2"/>
    <w:rsid w:val="0012344F"/>
    <w:rsid w:val="00123E9F"/>
    <w:rsid w:val="0012429B"/>
    <w:rsid w:val="00125F9A"/>
    <w:rsid w:val="001274AE"/>
    <w:rsid w:val="0012776D"/>
    <w:rsid w:val="00130A7E"/>
    <w:rsid w:val="00131420"/>
    <w:rsid w:val="00132974"/>
    <w:rsid w:val="00133BD4"/>
    <w:rsid w:val="00134674"/>
    <w:rsid w:val="001346EE"/>
    <w:rsid w:val="0014085B"/>
    <w:rsid w:val="00140C7F"/>
    <w:rsid w:val="0014145D"/>
    <w:rsid w:val="00142989"/>
    <w:rsid w:val="001430AB"/>
    <w:rsid w:val="00143676"/>
    <w:rsid w:val="001441D8"/>
    <w:rsid w:val="0014442C"/>
    <w:rsid w:val="00144CB5"/>
    <w:rsid w:val="001452EE"/>
    <w:rsid w:val="00145C5D"/>
    <w:rsid w:val="00146416"/>
    <w:rsid w:val="00146805"/>
    <w:rsid w:val="0014749F"/>
    <w:rsid w:val="001509EF"/>
    <w:rsid w:val="001525F3"/>
    <w:rsid w:val="001557A5"/>
    <w:rsid w:val="001557E3"/>
    <w:rsid w:val="00155E72"/>
    <w:rsid w:val="0015666B"/>
    <w:rsid w:val="00156C84"/>
    <w:rsid w:val="001601EC"/>
    <w:rsid w:val="00160D22"/>
    <w:rsid w:val="00160F37"/>
    <w:rsid w:val="00162C64"/>
    <w:rsid w:val="00164E23"/>
    <w:rsid w:val="00165FB9"/>
    <w:rsid w:val="0016650B"/>
    <w:rsid w:val="00167B0A"/>
    <w:rsid w:val="00167DB3"/>
    <w:rsid w:val="00170649"/>
    <w:rsid w:val="0017147E"/>
    <w:rsid w:val="00171595"/>
    <w:rsid w:val="0017177C"/>
    <w:rsid w:val="00171A91"/>
    <w:rsid w:val="00173221"/>
    <w:rsid w:val="00173B34"/>
    <w:rsid w:val="00174F6E"/>
    <w:rsid w:val="00176550"/>
    <w:rsid w:val="00176706"/>
    <w:rsid w:val="00176C2C"/>
    <w:rsid w:val="0017788B"/>
    <w:rsid w:val="00177D69"/>
    <w:rsid w:val="00180110"/>
    <w:rsid w:val="00180367"/>
    <w:rsid w:val="00180CE3"/>
    <w:rsid w:val="00181836"/>
    <w:rsid w:val="0018229D"/>
    <w:rsid w:val="00183C12"/>
    <w:rsid w:val="00183EA8"/>
    <w:rsid w:val="00184301"/>
    <w:rsid w:val="00184C71"/>
    <w:rsid w:val="0018513C"/>
    <w:rsid w:val="00185911"/>
    <w:rsid w:val="00185F1C"/>
    <w:rsid w:val="001867B9"/>
    <w:rsid w:val="0018695B"/>
    <w:rsid w:val="00187C0C"/>
    <w:rsid w:val="00190F02"/>
    <w:rsid w:val="001912C8"/>
    <w:rsid w:val="00191C62"/>
    <w:rsid w:val="00193E69"/>
    <w:rsid w:val="00194244"/>
    <w:rsid w:val="0019428C"/>
    <w:rsid w:val="00194850"/>
    <w:rsid w:val="00194A60"/>
    <w:rsid w:val="0019542A"/>
    <w:rsid w:val="00195449"/>
    <w:rsid w:val="00195DDA"/>
    <w:rsid w:val="001966C7"/>
    <w:rsid w:val="00196F26"/>
    <w:rsid w:val="001971A0"/>
    <w:rsid w:val="0019786A"/>
    <w:rsid w:val="001979E4"/>
    <w:rsid w:val="00197FF4"/>
    <w:rsid w:val="001A1516"/>
    <w:rsid w:val="001A1D96"/>
    <w:rsid w:val="001A1DB4"/>
    <w:rsid w:val="001A1F11"/>
    <w:rsid w:val="001A2ADF"/>
    <w:rsid w:val="001A3113"/>
    <w:rsid w:val="001A320D"/>
    <w:rsid w:val="001A338A"/>
    <w:rsid w:val="001A33C5"/>
    <w:rsid w:val="001A36D0"/>
    <w:rsid w:val="001A39F1"/>
    <w:rsid w:val="001A444B"/>
    <w:rsid w:val="001A4A5E"/>
    <w:rsid w:val="001A5704"/>
    <w:rsid w:val="001A5C7A"/>
    <w:rsid w:val="001A6178"/>
    <w:rsid w:val="001A6DB2"/>
    <w:rsid w:val="001A7023"/>
    <w:rsid w:val="001A7099"/>
    <w:rsid w:val="001B0B8F"/>
    <w:rsid w:val="001B296E"/>
    <w:rsid w:val="001B2AED"/>
    <w:rsid w:val="001B608D"/>
    <w:rsid w:val="001B6422"/>
    <w:rsid w:val="001C0148"/>
    <w:rsid w:val="001C0207"/>
    <w:rsid w:val="001C072F"/>
    <w:rsid w:val="001C0741"/>
    <w:rsid w:val="001C175F"/>
    <w:rsid w:val="001C242A"/>
    <w:rsid w:val="001C31AE"/>
    <w:rsid w:val="001C3EEF"/>
    <w:rsid w:val="001C4155"/>
    <w:rsid w:val="001C6865"/>
    <w:rsid w:val="001C6E69"/>
    <w:rsid w:val="001C712E"/>
    <w:rsid w:val="001C79FE"/>
    <w:rsid w:val="001C7D49"/>
    <w:rsid w:val="001D20A6"/>
    <w:rsid w:val="001D286C"/>
    <w:rsid w:val="001D2D05"/>
    <w:rsid w:val="001D2D33"/>
    <w:rsid w:val="001D2EA8"/>
    <w:rsid w:val="001D2F61"/>
    <w:rsid w:val="001D2FC1"/>
    <w:rsid w:val="001D3F57"/>
    <w:rsid w:val="001D44E3"/>
    <w:rsid w:val="001D5FC8"/>
    <w:rsid w:val="001D7141"/>
    <w:rsid w:val="001D72A0"/>
    <w:rsid w:val="001D75C9"/>
    <w:rsid w:val="001D768A"/>
    <w:rsid w:val="001D7696"/>
    <w:rsid w:val="001D76FC"/>
    <w:rsid w:val="001D7C8B"/>
    <w:rsid w:val="001E0AEC"/>
    <w:rsid w:val="001E1C94"/>
    <w:rsid w:val="001E38BB"/>
    <w:rsid w:val="001E4611"/>
    <w:rsid w:val="001E4D24"/>
    <w:rsid w:val="001E55F5"/>
    <w:rsid w:val="001E628E"/>
    <w:rsid w:val="001E72F5"/>
    <w:rsid w:val="001F1C44"/>
    <w:rsid w:val="001F5299"/>
    <w:rsid w:val="001F770C"/>
    <w:rsid w:val="0020133C"/>
    <w:rsid w:val="00202532"/>
    <w:rsid w:val="00203E11"/>
    <w:rsid w:val="00204808"/>
    <w:rsid w:val="00207406"/>
    <w:rsid w:val="002078D2"/>
    <w:rsid w:val="00207945"/>
    <w:rsid w:val="00207A7B"/>
    <w:rsid w:val="00207A8B"/>
    <w:rsid w:val="00207D36"/>
    <w:rsid w:val="002109FD"/>
    <w:rsid w:val="0021107B"/>
    <w:rsid w:val="00215241"/>
    <w:rsid w:val="002159D1"/>
    <w:rsid w:val="0021751F"/>
    <w:rsid w:val="00217AFA"/>
    <w:rsid w:val="00217DFA"/>
    <w:rsid w:val="002211C6"/>
    <w:rsid w:val="00221D55"/>
    <w:rsid w:val="00222884"/>
    <w:rsid w:val="002228D5"/>
    <w:rsid w:val="00222E16"/>
    <w:rsid w:val="00223502"/>
    <w:rsid w:val="00223D2A"/>
    <w:rsid w:val="00223D6C"/>
    <w:rsid w:val="00224303"/>
    <w:rsid w:val="002250B1"/>
    <w:rsid w:val="00225370"/>
    <w:rsid w:val="00225B55"/>
    <w:rsid w:val="00225DD7"/>
    <w:rsid w:val="0022636C"/>
    <w:rsid w:val="002264B3"/>
    <w:rsid w:val="00226CC5"/>
    <w:rsid w:val="00227EDD"/>
    <w:rsid w:val="00230B07"/>
    <w:rsid w:val="00231BCD"/>
    <w:rsid w:val="002321EC"/>
    <w:rsid w:val="00232B7B"/>
    <w:rsid w:val="00234DCF"/>
    <w:rsid w:val="00235420"/>
    <w:rsid w:val="00235B94"/>
    <w:rsid w:val="00236FA9"/>
    <w:rsid w:val="0023733D"/>
    <w:rsid w:val="00237AC4"/>
    <w:rsid w:val="00237C16"/>
    <w:rsid w:val="0024139C"/>
    <w:rsid w:val="00241442"/>
    <w:rsid w:val="002417CF"/>
    <w:rsid w:val="00241DB1"/>
    <w:rsid w:val="00244351"/>
    <w:rsid w:val="002446AB"/>
    <w:rsid w:val="00244ADD"/>
    <w:rsid w:val="00245E8B"/>
    <w:rsid w:val="00246046"/>
    <w:rsid w:val="00250191"/>
    <w:rsid w:val="0025058C"/>
    <w:rsid w:val="00251D30"/>
    <w:rsid w:val="00252F4A"/>
    <w:rsid w:val="00253359"/>
    <w:rsid w:val="00253649"/>
    <w:rsid w:val="00254253"/>
    <w:rsid w:val="002558EA"/>
    <w:rsid w:val="00255C71"/>
    <w:rsid w:val="002560CD"/>
    <w:rsid w:val="002601A3"/>
    <w:rsid w:val="002603D5"/>
    <w:rsid w:val="002613D9"/>
    <w:rsid w:val="002617D2"/>
    <w:rsid w:val="002624F1"/>
    <w:rsid w:val="00262942"/>
    <w:rsid w:val="002639EA"/>
    <w:rsid w:val="00263D59"/>
    <w:rsid w:val="002651E1"/>
    <w:rsid w:val="00266DC2"/>
    <w:rsid w:val="00267D38"/>
    <w:rsid w:val="002711D5"/>
    <w:rsid w:val="00272326"/>
    <w:rsid w:val="00272611"/>
    <w:rsid w:val="00272659"/>
    <w:rsid w:val="00272C64"/>
    <w:rsid w:val="00273353"/>
    <w:rsid w:val="00273E2B"/>
    <w:rsid w:val="00274592"/>
    <w:rsid w:val="002754C2"/>
    <w:rsid w:val="00276AA0"/>
    <w:rsid w:val="002770B7"/>
    <w:rsid w:val="00280669"/>
    <w:rsid w:val="00280FCE"/>
    <w:rsid w:val="0028147E"/>
    <w:rsid w:val="00281721"/>
    <w:rsid w:val="00281AA8"/>
    <w:rsid w:val="00282410"/>
    <w:rsid w:val="00282B8A"/>
    <w:rsid w:val="002837CC"/>
    <w:rsid w:val="00283BED"/>
    <w:rsid w:val="00284812"/>
    <w:rsid w:val="00286E4D"/>
    <w:rsid w:val="002873A6"/>
    <w:rsid w:val="00290C3B"/>
    <w:rsid w:val="00290D5C"/>
    <w:rsid w:val="0029141F"/>
    <w:rsid w:val="00291CD3"/>
    <w:rsid w:val="00291E83"/>
    <w:rsid w:val="00292B35"/>
    <w:rsid w:val="00293DE2"/>
    <w:rsid w:val="00294186"/>
    <w:rsid w:val="002942F3"/>
    <w:rsid w:val="00294529"/>
    <w:rsid w:val="00294680"/>
    <w:rsid w:val="00294E20"/>
    <w:rsid w:val="00295C29"/>
    <w:rsid w:val="00296497"/>
    <w:rsid w:val="002977E6"/>
    <w:rsid w:val="00297A76"/>
    <w:rsid w:val="002A07EB"/>
    <w:rsid w:val="002A157D"/>
    <w:rsid w:val="002A1591"/>
    <w:rsid w:val="002A1E44"/>
    <w:rsid w:val="002A3B02"/>
    <w:rsid w:val="002A447D"/>
    <w:rsid w:val="002A4832"/>
    <w:rsid w:val="002A562E"/>
    <w:rsid w:val="002A5C87"/>
    <w:rsid w:val="002A5F71"/>
    <w:rsid w:val="002A690C"/>
    <w:rsid w:val="002A6919"/>
    <w:rsid w:val="002A6BDA"/>
    <w:rsid w:val="002A6FD6"/>
    <w:rsid w:val="002A7416"/>
    <w:rsid w:val="002A75DA"/>
    <w:rsid w:val="002A7D00"/>
    <w:rsid w:val="002A7EB1"/>
    <w:rsid w:val="002A7F9F"/>
    <w:rsid w:val="002B21F5"/>
    <w:rsid w:val="002B2630"/>
    <w:rsid w:val="002B2B8A"/>
    <w:rsid w:val="002B2C3E"/>
    <w:rsid w:val="002B2E1D"/>
    <w:rsid w:val="002B345F"/>
    <w:rsid w:val="002B35E0"/>
    <w:rsid w:val="002B4DED"/>
    <w:rsid w:val="002B4ED6"/>
    <w:rsid w:val="002B502E"/>
    <w:rsid w:val="002B5065"/>
    <w:rsid w:val="002B51D4"/>
    <w:rsid w:val="002B5DBC"/>
    <w:rsid w:val="002B6A44"/>
    <w:rsid w:val="002B7D02"/>
    <w:rsid w:val="002C1218"/>
    <w:rsid w:val="002C1B3E"/>
    <w:rsid w:val="002C216D"/>
    <w:rsid w:val="002C3041"/>
    <w:rsid w:val="002C3326"/>
    <w:rsid w:val="002C3CF0"/>
    <w:rsid w:val="002C3F7A"/>
    <w:rsid w:val="002C42B7"/>
    <w:rsid w:val="002C5235"/>
    <w:rsid w:val="002C61C3"/>
    <w:rsid w:val="002C65CF"/>
    <w:rsid w:val="002C6CD9"/>
    <w:rsid w:val="002C7574"/>
    <w:rsid w:val="002C7632"/>
    <w:rsid w:val="002C78EA"/>
    <w:rsid w:val="002D028A"/>
    <w:rsid w:val="002D20C5"/>
    <w:rsid w:val="002D31D7"/>
    <w:rsid w:val="002D34A6"/>
    <w:rsid w:val="002D39DD"/>
    <w:rsid w:val="002D3A15"/>
    <w:rsid w:val="002D407C"/>
    <w:rsid w:val="002D51F5"/>
    <w:rsid w:val="002D5D58"/>
    <w:rsid w:val="002D5F52"/>
    <w:rsid w:val="002D752F"/>
    <w:rsid w:val="002D7F1E"/>
    <w:rsid w:val="002E0605"/>
    <w:rsid w:val="002E1BD0"/>
    <w:rsid w:val="002E1E23"/>
    <w:rsid w:val="002E1E4C"/>
    <w:rsid w:val="002E3312"/>
    <w:rsid w:val="002E359F"/>
    <w:rsid w:val="002E36C4"/>
    <w:rsid w:val="002E4E2C"/>
    <w:rsid w:val="002E529F"/>
    <w:rsid w:val="002E59A5"/>
    <w:rsid w:val="002E64FB"/>
    <w:rsid w:val="002E6720"/>
    <w:rsid w:val="002E67D7"/>
    <w:rsid w:val="002E6B8F"/>
    <w:rsid w:val="002F0007"/>
    <w:rsid w:val="002F015F"/>
    <w:rsid w:val="002F0B02"/>
    <w:rsid w:val="002F0C49"/>
    <w:rsid w:val="002F1CB6"/>
    <w:rsid w:val="002F1E83"/>
    <w:rsid w:val="002F230D"/>
    <w:rsid w:val="002F28F5"/>
    <w:rsid w:val="002F420A"/>
    <w:rsid w:val="002F426C"/>
    <w:rsid w:val="002F5B51"/>
    <w:rsid w:val="002F6194"/>
    <w:rsid w:val="002F656B"/>
    <w:rsid w:val="002F6E9B"/>
    <w:rsid w:val="002F70FC"/>
    <w:rsid w:val="00300428"/>
    <w:rsid w:val="00300552"/>
    <w:rsid w:val="003007AB"/>
    <w:rsid w:val="00300B98"/>
    <w:rsid w:val="00301076"/>
    <w:rsid w:val="003018F3"/>
    <w:rsid w:val="00301D92"/>
    <w:rsid w:val="003031F1"/>
    <w:rsid w:val="003055C7"/>
    <w:rsid w:val="00305A1E"/>
    <w:rsid w:val="0030640F"/>
    <w:rsid w:val="00310F7A"/>
    <w:rsid w:val="0031396F"/>
    <w:rsid w:val="0031506B"/>
    <w:rsid w:val="00317647"/>
    <w:rsid w:val="00317A29"/>
    <w:rsid w:val="00317C88"/>
    <w:rsid w:val="0032117B"/>
    <w:rsid w:val="00321359"/>
    <w:rsid w:val="0032167B"/>
    <w:rsid w:val="00321AE6"/>
    <w:rsid w:val="0032279D"/>
    <w:rsid w:val="00322A81"/>
    <w:rsid w:val="00323352"/>
    <w:rsid w:val="003236C5"/>
    <w:rsid w:val="00324367"/>
    <w:rsid w:val="00325A22"/>
    <w:rsid w:val="00325CA5"/>
    <w:rsid w:val="00326465"/>
    <w:rsid w:val="003278B0"/>
    <w:rsid w:val="00327B5A"/>
    <w:rsid w:val="003302A8"/>
    <w:rsid w:val="00330763"/>
    <w:rsid w:val="003314E9"/>
    <w:rsid w:val="00332D88"/>
    <w:rsid w:val="00333C58"/>
    <w:rsid w:val="00334B72"/>
    <w:rsid w:val="003356CE"/>
    <w:rsid w:val="003356F2"/>
    <w:rsid w:val="00336EF5"/>
    <w:rsid w:val="00340083"/>
    <w:rsid w:val="0034133A"/>
    <w:rsid w:val="00341A29"/>
    <w:rsid w:val="003420BA"/>
    <w:rsid w:val="00343040"/>
    <w:rsid w:val="00343AB5"/>
    <w:rsid w:val="00343CB7"/>
    <w:rsid w:val="003446FD"/>
    <w:rsid w:val="00344784"/>
    <w:rsid w:val="00344CFA"/>
    <w:rsid w:val="0034533B"/>
    <w:rsid w:val="00346281"/>
    <w:rsid w:val="0035198E"/>
    <w:rsid w:val="00351EFD"/>
    <w:rsid w:val="00352012"/>
    <w:rsid w:val="0035277A"/>
    <w:rsid w:val="003532CC"/>
    <w:rsid w:val="00353B41"/>
    <w:rsid w:val="00354945"/>
    <w:rsid w:val="00354A2C"/>
    <w:rsid w:val="00355B11"/>
    <w:rsid w:val="0035668C"/>
    <w:rsid w:val="00360122"/>
    <w:rsid w:val="003618D7"/>
    <w:rsid w:val="00361A76"/>
    <w:rsid w:val="00363440"/>
    <w:rsid w:val="003640E1"/>
    <w:rsid w:val="00364C00"/>
    <w:rsid w:val="00365408"/>
    <w:rsid w:val="00365668"/>
    <w:rsid w:val="00366F7C"/>
    <w:rsid w:val="00370DBB"/>
    <w:rsid w:val="0037179E"/>
    <w:rsid w:val="00371801"/>
    <w:rsid w:val="00371DBC"/>
    <w:rsid w:val="003721BF"/>
    <w:rsid w:val="003722EA"/>
    <w:rsid w:val="003725CD"/>
    <w:rsid w:val="0037429E"/>
    <w:rsid w:val="003743BB"/>
    <w:rsid w:val="0037504B"/>
    <w:rsid w:val="00375122"/>
    <w:rsid w:val="0037512C"/>
    <w:rsid w:val="0037598E"/>
    <w:rsid w:val="0037703E"/>
    <w:rsid w:val="00377662"/>
    <w:rsid w:val="0038013D"/>
    <w:rsid w:val="003804AB"/>
    <w:rsid w:val="003828B2"/>
    <w:rsid w:val="00383006"/>
    <w:rsid w:val="00384B33"/>
    <w:rsid w:val="00384CD6"/>
    <w:rsid w:val="003852DC"/>
    <w:rsid w:val="00385D30"/>
    <w:rsid w:val="00386AF3"/>
    <w:rsid w:val="003877EC"/>
    <w:rsid w:val="003905D5"/>
    <w:rsid w:val="0039064D"/>
    <w:rsid w:val="003912EB"/>
    <w:rsid w:val="00391A20"/>
    <w:rsid w:val="00391B83"/>
    <w:rsid w:val="00393BD6"/>
    <w:rsid w:val="00393C34"/>
    <w:rsid w:val="00393C58"/>
    <w:rsid w:val="00393D51"/>
    <w:rsid w:val="00395538"/>
    <w:rsid w:val="00397D01"/>
    <w:rsid w:val="003A007C"/>
    <w:rsid w:val="003A12C1"/>
    <w:rsid w:val="003A2B48"/>
    <w:rsid w:val="003A2BC4"/>
    <w:rsid w:val="003A3C10"/>
    <w:rsid w:val="003A44A0"/>
    <w:rsid w:val="003A470C"/>
    <w:rsid w:val="003A4A8A"/>
    <w:rsid w:val="003A628B"/>
    <w:rsid w:val="003A698F"/>
    <w:rsid w:val="003A6E6C"/>
    <w:rsid w:val="003A75E2"/>
    <w:rsid w:val="003B1CF6"/>
    <w:rsid w:val="003B2B5E"/>
    <w:rsid w:val="003B3144"/>
    <w:rsid w:val="003B3439"/>
    <w:rsid w:val="003B35E8"/>
    <w:rsid w:val="003B43AE"/>
    <w:rsid w:val="003B4812"/>
    <w:rsid w:val="003B4914"/>
    <w:rsid w:val="003B572D"/>
    <w:rsid w:val="003B5C7D"/>
    <w:rsid w:val="003C112C"/>
    <w:rsid w:val="003C1187"/>
    <w:rsid w:val="003C1600"/>
    <w:rsid w:val="003C1B7F"/>
    <w:rsid w:val="003C22AA"/>
    <w:rsid w:val="003C28D5"/>
    <w:rsid w:val="003C320B"/>
    <w:rsid w:val="003C3EFE"/>
    <w:rsid w:val="003C438E"/>
    <w:rsid w:val="003C4DB3"/>
    <w:rsid w:val="003C60BE"/>
    <w:rsid w:val="003C68E3"/>
    <w:rsid w:val="003C7E30"/>
    <w:rsid w:val="003D0BC0"/>
    <w:rsid w:val="003D17E0"/>
    <w:rsid w:val="003D2F6E"/>
    <w:rsid w:val="003D5206"/>
    <w:rsid w:val="003D6BF4"/>
    <w:rsid w:val="003D70DC"/>
    <w:rsid w:val="003D7A11"/>
    <w:rsid w:val="003D7ED4"/>
    <w:rsid w:val="003E0236"/>
    <w:rsid w:val="003E0490"/>
    <w:rsid w:val="003E1A81"/>
    <w:rsid w:val="003E1B88"/>
    <w:rsid w:val="003E27F9"/>
    <w:rsid w:val="003E2C79"/>
    <w:rsid w:val="003E43B2"/>
    <w:rsid w:val="003E46F3"/>
    <w:rsid w:val="003E4833"/>
    <w:rsid w:val="003E671D"/>
    <w:rsid w:val="003E73E4"/>
    <w:rsid w:val="003E7879"/>
    <w:rsid w:val="003F1351"/>
    <w:rsid w:val="003F156C"/>
    <w:rsid w:val="003F263B"/>
    <w:rsid w:val="003F33AA"/>
    <w:rsid w:val="003F40A9"/>
    <w:rsid w:val="003F4332"/>
    <w:rsid w:val="003F4FB9"/>
    <w:rsid w:val="003F50EC"/>
    <w:rsid w:val="003F522A"/>
    <w:rsid w:val="003F69F0"/>
    <w:rsid w:val="003F75F8"/>
    <w:rsid w:val="003F7D4D"/>
    <w:rsid w:val="00400FF3"/>
    <w:rsid w:val="00401DE4"/>
    <w:rsid w:val="004026BE"/>
    <w:rsid w:val="0040366E"/>
    <w:rsid w:val="004038D1"/>
    <w:rsid w:val="00403D94"/>
    <w:rsid w:val="004045BA"/>
    <w:rsid w:val="00405313"/>
    <w:rsid w:val="00407910"/>
    <w:rsid w:val="00407F05"/>
    <w:rsid w:val="0041000E"/>
    <w:rsid w:val="0041025E"/>
    <w:rsid w:val="00410AF8"/>
    <w:rsid w:val="004122AA"/>
    <w:rsid w:val="00412633"/>
    <w:rsid w:val="00413112"/>
    <w:rsid w:val="00413F1F"/>
    <w:rsid w:val="00414CC1"/>
    <w:rsid w:val="00414E56"/>
    <w:rsid w:val="00415700"/>
    <w:rsid w:val="00415BE4"/>
    <w:rsid w:val="00417A56"/>
    <w:rsid w:val="00420A57"/>
    <w:rsid w:val="00420AE9"/>
    <w:rsid w:val="004211D4"/>
    <w:rsid w:val="00421BA6"/>
    <w:rsid w:val="00421DCD"/>
    <w:rsid w:val="00422D80"/>
    <w:rsid w:val="004234A9"/>
    <w:rsid w:val="004238FB"/>
    <w:rsid w:val="00423BAD"/>
    <w:rsid w:val="00424BE8"/>
    <w:rsid w:val="00425CFF"/>
    <w:rsid w:val="004260C8"/>
    <w:rsid w:val="0042610D"/>
    <w:rsid w:val="00431C50"/>
    <w:rsid w:val="00431D37"/>
    <w:rsid w:val="004327D6"/>
    <w:rsid w:val="00432EAF"/>
    <w:rsid w:val="0043349F"/>
    <w:rsid w:val="00434203"/>
    <w:rsid w:val="0043465B"/>
    <w:rsid w:val="00435D3B"/>
    <w:rsid w:val="00436421"/>
    <w:rsid w:val="00436ECD"/>
    <w:rsid w:val="00436EE6"/>
    <w:rsid w:val="00437D4B"/>
    <w:rsid w:val="00440870"/>
    <w:rsid w:val="00440D21"/>
    <w:rsid w:val="00440E83"/>
    <w:rsid w:val="00441737"/>
    <w:rsid w:val="004423ED"/>
    <w:rsid w:val="004427D7"/>
    <w:rsid w:val="004429F3"/>
    <w:rsid w:val="00442E13"/>
    <w:rsid w:val="00442E70"/>
    <w:rsid w:val="0044337E"/>
    <w:rsid w:val="00443AB1"/>
    <w:rsid w:val="00444873"/>
    <w:rsid w:val="004466C2"/>
    <w:rsid w:val="00451E76"/>
    <w:rsid w:val="0045202B"/>
    <w:rsid w:val="004532A5"/>
    <w:rsid w:val="00455E71"/>
    <w:rsid w:val="00456376"/>
    <w:rsid w:val="0045683F"/>
    <w:rsid w:val="00456A99"/>
    <w:rsid w:val="00457462"/>
    <w:rsid w:val="0046007E"/>
    <w:rsid w:val="00460257"/>
    <w:rsid w:val="00460677"/>
    <w:rsid w:val="00460BB5"/>
    <w:rsid w:val="00461C9F"/>
    <w:rsid w:val="0046334F"/>
    <w:rsid w:val="00464A3E"/>
    <w:rsid w:val="00464B40"/>
    <w:rsid w:val="00464F34"/>
    <w:rsid w:val="00465B9E"/>
    <w:rsid w:val="00466B0E"/>
    <w:rsid w:val="00466DBF"/>
    <w:rsid w:val="00467D25"/>
    <w:rsid w:val="00470024"/>
    <w:rsid w:val="004705F9"/>
    <w:rsid w:val="004727D9"/>
    <w:rsid w:val="00472D45"/>
    <w:rsid w:val="00475709"/>
    <w:rsid w:val="0047606A"/>
    <w:rsid w:val="0047638B"/>
    <w:rsid w:val="004768D6"/>
    <w:rsid w:val="00477031"/>
    <w:rsid w:val="00477E31"/>
    <w:rsid w:val="00480843"/>
    <w:rsid w:val="004818DC"/>
    <w:rsid w:val="00482AAB"/>
    <w:rsid w:val="00482D24"/>
    <w:rsid w:val="00483961"/>
    <w:rsid w:val="004844B3"/>
    <w:rsid w:val="0048482C"/>
    <w:rsid w:val="004848AA"/>
    <w:rsid w:val="00484FAA"/>
    <w:rsid w:val="00485D80"/>
    <w:rsid w:val="00486294"/>
    <w:rsid w:val="0048707E"/>
    <w:rsid w:val="004875E6"/>
    <w:rsid w:val="00487AF6"/>
    <w:rsid w:val="00487BC7"/>
    <w:rsid w:val="00487C1B"/>
    <w:rsid w:val="00490754"/>
    <w:rsid w:val="004912A9"/>
    <w:rsid w:val="00491557"/>
    <w:rsid w:val="0049378C"/>
    <w:rsid w:val="00493FA5"/>
    <w:rsid w:val="00494142"/>
    <w:rsid w:val="0049427B"/>
    <w:rsid w:val="0049460B"/>
    <w:rsid w:val="00494E47"/>
    <w:rsid w:val="004958F0"/>
    <w:rsid w:val="00495976"/>
    <w:rsid w:val="00496507"/>
    <w:rsid w:val="00496B3D"/>
    <w:rsid w:val="0049777F"/>
    <w:rsid w:val="004978D4"/>
    <w:rsid w:val="00497B36"/>
    <w:rsid w:val="004A1939"/>
    <w:rsid w:val="004A2652"/>
    <w:rsid w:val="004A36E7"/>
    <w:rsid w:val="004A4745"/>
    <w:rsid w:val="004A4AE2"/>
    <w:rsid w:val="004A4BE3"/>
    <w:rsid w:val="004A4DB5"/>
    <w:rsid w:val="004A5538"/>
    <w:rsid w:val="004A7994"/>
    <w:rsid w:val="004A7B5A"/>
    <w:rsid w:val="004A7DFA"/>
    <w:rsid w:val="004B04D5"/>
    <w:rsid w:val="004B2E4E"/>
    <w:rsid w:val="004B3425"/>
    <w:rsid w:val="004B3BB1"/>
    <w:rsid w:val="004B5CF1"/>
    <w:rsid w:val="004B5FC0"/>
    <w:rsid w:val="004B7A3F"/>
    <w:rsid w:val="004B7B3E"/>
    <w:rsid w:val="004C0FC3"/>
    <w:rsid w:val="004C1291"/>
    <w:rsid w:val="004C1466"/>
    <w:rsid w:val="004C1B3F"/>
    <w:rsid w:val="004C1F43"/>
    <w:rsid w:val="004C29D2"/>
    <w:rsid w:val="004C2D1F"/>
    <w:rsid w:val="004C2E1C"/>
    <w:rsid w:val="004C36A6"/>
    <w:rsid w:val="004C4C42"/>
    <w:rsid w:val="004C51EC"/>
    <w:rsid w:val="004D1565"/>
    <w:rsid w:val="004D1C0D"/>
    <w:rsid w:val="004D1D08"/>
    <w:rsid w:val="004D228D"/>
    <w:rsid w:val="004D2327"/>
    <w:rsid w:val="004D2C3E"/>
    <w:rsid w:val="004D2DFE"/>
    <w:rsid w:val="004D4F75"/>
    <w:rsid w:val="004D6B76"/>
    <w:rsid w:val="004D74E9"/>
    <w:rsid w:val="004D7A2B"/>
    <w:rsid w:val="004E044B"/>
    <w:rsid w:val="004E0552"/>
    <w:rsid w:val="004E1699"/>
    <w:rsid w:val="004E180A"/>
    <w:rsid w:val="004E4060"/>
    <w:rsid w:val="004E4520"/>
    <w:rsid w:val="004E456F"/>
    <w:rsid w:val="004E45DE"/>
    <w:rsid w:val="004E4BB7"/>
    <w:rsid w:val="004E5242"/>
    <w:rsid w:val="004E577D"/>
    <w:rsid w:val="004E5896"/>
    <w:rsid w:val="004E5A34"/>
    <w:rsid w:val="004E73EB"/>
    <w:rsid w:val="004F008D"/>
    <w:rsid w:val="004F01F6"/>
    <w:rsid w:val="004F02AB"/>
    <w:rsid w:val="004F0C57"/>
    <w:rsid w:val="004F0D18"/>
    <w:rsid w:val="004F0F4C"/>
    <w:rsid w:val="004F3348"/>
    <w:rsid w:val="004F33F2"/>
    <w:rsid w:val="004F348C"/>
    <w:rsid w:val="004F3A62"/>
    <w:rsid w:val="004F3B8E"/>
    <w:rsid w:val="004F3C91"/>
    <w:rsid w:val="004F50FD"/>
    <w:rsid w:val="004F5ECF"/>
    <w:rsid w:val="004F7A9D"/>
    <w:rsid w:val="00500B96"/>
    <w:rsid w:val="005014C5"/>
    <w:rsid w:val="005032B7"/>
    <w:rsid w:val="005032F6"/>
    <w:rsid w:val="00503305"/>
    <w:rsid w:val="00503A44"/>
    <w:rsid w:val="00504704"/>
    <w:rsid w:val="005053EA"/>
    <w:rsid w:val="005062C0"/>
    <w:rsid w:val="00506803"/>
    <w:rsid w:val="00507136"/>
    <w:rsid w:val="005074B6"/>
    <w:rsid w:val="00507BF3"/>
    <w:rsid w:val="0051048F"/>
    <w:rsid w:val="005106A4"/>
    <w:rsid w:val="00514944"/>
    <w:rsid w:val="00514C29"/>
    <w:rsid w:val="005158D7"/>
    <w:rsid w:val="00515CAE"/>
    <w:rsid w:val="00520644"/>
    <w:rsid w:val="0052093B"/>
    <w:rsid w:val="00520DB8"/>
    <w:rsid w:val="0052170A"/>
    <w:rsid w:val="00521F4F"/>
    <w:rsid w:val="005229BE"/>
    <w:rsid w:val="00522CF6"/>
    <w:rsid w:val="00522DB6"/>
    <w:rsid w:val="00523157"/>
    <w:rsid w:val="0052488E"/>
    <w:rsid w:val="00524AAB"/>
    <w:rsid w:val="00524E99"/>
    <w:rsid w:val="00526D23"/>
    <w:rsid w:val="005307D9"/>
    <w:rsid w:val="00531DAC"/>
    <w:rsid w:val="00532E6B"/>
    <w:rsid w:val="00532E88"/>
    <w:rsid w:val="005336AB"/>
    <w:rsid w:val="00534467"/>
    <w:rsid w:val="005347B6"/>
    <w:rsid w:val="00535808"/>
    <w:rsid w:val="005363DA"/>
    <w:rsid w:val="005364D2"/>
    <w:rsid w:val="0053689C"/>
    <w:rsid w:val="00536E79"/>
    <w:rsid w:val="00536F44"/>
    <w:rsid w:val="0053788C"/>
    <w:rsid w:val="00537AE4"/>
    <w:rsid w:val="00537E76"/>
    <w:rsid w:val="00541EA3"/>
    <w:rsid w:val="00542A34"/>
    <w:rsid w:val="00543835"/>
    <w:rsid w:val="00543D6A"/>
    <w:rsid w:val="00543F2B"/>
    <w:rsid w:val="005452DD"/>
    <w:rsid w:val="0054540F"/>
    <w:rsid w:val="005466A8"/>
    <w:rsid w:val="00546B2D"/>
    <w:rsid w:val="0054739C"/>
    <w:rsid w:val="00547776"/>
    <w:rsid w:val="00550BA4"/>
    <w:rsid w:val="0055162D"/>
    <w:rsid w:val="005518DD"/>
    <w:rsid w:val="00552EA6"/>
    <w:rsid w:val="00553E62"/>
    <w:rsid w:val="00554690"/>
    <w:rsid w:val="0055493B"/>
    <w:rsid w:val="00554A96"/>
    <w:rsid w:val="005553D2"/>
    <w:rsid w:val="005566E5"/>
    <w:rsid w:val="00556BA4"/>
    <w:rsid w:val="00557A4F"/>
    <w:rsid w:val="00557CFF"/>
    <w:rsid w:val="0056022B"/>
    <w:rsid w:val="00560356"/>
    <w:rsid w:val="00560B4C"/>
    <w:rsid w:val="00561CFB"/>
    <w:rsid w:val="00562A5D"/>
    <w:rsid w:val="005636E1"/>
    <w:rsid w:val="00563B79"/>
    <w:rsid w:val="00563D4D"/>
    <w:rsid w:val="00563F61"/>
    <w:rsid w:val="00564C66"/>
    <w:rsid w:val="00564C8A"/>
    <w:rsid w:val="0056531A"/>
    <w:rsid w:val="005659D0"/>
    <w:rsid w:val="005673E3"/>
    <w:rsid w:val="0057039A"/>
    <w:rsid w:val="005720B0"/>
    <w:rsid w:val="005728C0"/>
    <w:rsid w:val="00573098"/>
    <w:rsid w:val="00573AC3"/>
    <w:rsid w:val="00574EAB"/>
    <w:rsid w:val="005753FD"/>
    <w:rsid w:val="005775DA"/>
    <w:rsid w:val="00577D14"/>
    <w:rsid w:val="005802A3"/>
    <w:rsid w:val="00580B9A"/>
    <w:rsid w:val="00581B55"/>
    <w:rsid w:val="00582169"/>
    <w:rsid w:val="00582A95"/>
    <w:rsid w:val="00582B79"/>
    <w:rsid w:val="00583358"/>
    <w:rsid w:val="00583AC8"/>
    <w:rsid w:val="00584093"/>
    <w:rsid w:val="005840FD"/>
    <w:rsid w:val="00584109"/>
    <w:rsid w:val="005841A0"/>
    <w:rsid w:val="00584C9E"/>
    <w:rsid w:val="00586D14"/>
    <w:rsid w:val="005874D4"/>
    <w:rsid w:val="00587AD6"/>
    <w:rsid w:val="00587ECD"/>
    <w:rsid w:val="00590BEE"/>
    <w:rsid w:val="00590FD8"/>
    <w:rsid w:val="005946D6"/>
    <w:rsid w:val="00594FF9"/>
    <w:rsid w:val="00595777"/>
    <w:rsid w:val="00595944"/>
    <w:rsid w:val="00595D17"/>
    <w:rsid w:val="00596F3C"/>
    <w:rsid w:val="005976D8"/>
    <w:rsid w:val="00597944"/>
    <w:rsid w:val="005A1980"/>
    <w:rsid w:val="005A2C03"/>
    <w:rsid w:val="005A3BD6"/>
    <w:rsid w:val="005A401D"/>
    <w:rsid w:val="005A40FC"/>
    <w:rsid w:val="005A42E6"/>
    <w:rsid w:val="005A4FA4"/>
    <w:rsid w:val="005A6346"/>
    <w:rsid w:val="005A6945"/>
    <w:rsid w:val="005A6D73"/>
    <w:rsid w:val="005B080A"/>
    <w:rsid w:val="005B0A28"/>
    <w:rsid w:val="005B181C"/>
    <w:rsid w:val="005B21A0"/>
    <w:rsid w:val="005B21BF"/>
    <w:rsid w:val="005B2DAC"/>
    <w:rsid w:val="005B2E80"/>
    <w:rsid w:val="005B3671"/>
    <w:rsid w:val="005B3A49"/>
    <w:rsid w:val="005B4241"/>
    <w:rsid w:val="005B556B"/>
    <w:rsid w:val="005B56D7"/>
    <w:rsid w:val="005B69BD"/>
    <w:rsid w:val="005B712C"/>
    <w:rsid w:val="005B7353"/>
    <w:rsid w:val="005B7C89"/>
    <w:rsid w:val="005C0A09"/>
    <w:rsid w:val="005C220B"/>
    <w:rsid w:val="005C289A"/>
    <w:rsid w:val="005C2A69"/>
    <w:rsid w:val="005C2BFE"/>
    <w:rsid w:val="005C2DAE"/>
    <w:rsid w:val="005C3B2B"/>
    <w:rsid w:val="005C5157"/>
    <w:rsid w:val="005C5219"/>
    <w:rsid w:val="005C5355"/>
    <w:rsid w:val="005C54C0"/>
    <w:rsid w:val="005C5E67"/>
    <w:rsid w:val="005C6802"/>
    <w:rsid w:val="005C6954"/>
    <w:rsid w:val="005D03B7"/>
    <w:rsid w:val="005D0400"/>
    <w:rsid w:val="005D0704"/>
    <w:rsid w:val="005D0BA0"/>
    <w:rsid w:val="005D0E5A"/>
    <w:rsid w:val="005D3116"/>
    <w:rsid w:val="005D3C38"/>
    <w:rsid w:val="005D3D8C"/>
    <w:rsid w:val="005D59FF"/>
    <w:rsid w:val="005D6605"/>
    <w:rsid w:val="005D6BBB"/>
    <w:rsid w:val="005D73CD"/>
    <w:rsid w:val="005D7555"/>
    <w:rsid w:val="005E30EE"/>
    <w:rsid w:val="005E33E1"/>
    <w:rsid w:val="005E3B77"/>
    <w:rsid w:val="005E4649"/>
    <w:rsid w:val="005E650D"/>
    <w:rsid w:val="005E70CE"/>
    <w:rsid w:val="005F1343"/>
    <w:rsid w:val="005F1ED7"/>
    <w:rsid w:val="005F282B"/>
    <w:rsid w:val="005F37E3"/>
    <w:rsid w:val="005F39E5"/>
    <w:rsid w:val="005F3B7B"/>
    <w:rsid w:val="005F4563"/>
    <w:rsid w:val="005F460F"/>
    <w:rsid w:val="005F5248"/>
    <w:rsid w:val="005F5555"/>
    <w:rsid w:val="005F5623"/>
    <w:rsid w:val="005F56D1"/>
    <w:rsid w:val="005F6440"/>
    <w:rsid w:val="005F6841"/>
    <w:rsid w:val="006007D2"/>
    <w:rsid w:val="0060107D"/>
    <w:rsid w:val="00604792"/>
    <w:rsid w:val="0060482B"/>
    <w:rsid w:val="00605118"/>
    <w:rsid w:val="006068AD"/>
    <w:rsid w:val="00606FBB"/>
    <w:rsid w:val="0060774D"/>
    <w:rsid w:val="006104AF"/>
    <w:rsid w:val="00611391"/>
    <w:rsid w:val="006113D1"/>
    <w:rsid w:val="00612595"/>
    <w:rsid w:val="00612830"/>
    <w:rsid w:val="0061290E"/>
    <w:rsid w:val="0061355B"/>
    <w:rsid w:val="00613669"/>
    <w:rsid w:val="00613B9B"/>
    <w:rsid w:val="00613BFC"/>
    <w:rsid w:val="00614CD4"/>
    <w:rsid w:val="00615330"/>
    <w:rsid w:val="0061534E"/>
    <w:rsid w:val="00616B82"/>
    <w:rsid w:val="00616E9A"/>
    <w:rsid w:val="00616FB3"/>
    <w:rsid w:val="00616FE5"/>
    <w:rsid w:val="00622B41"/>
    <w:rsid w:val="00622D5B"/>
    <w:rsid w:val="0062308D"/>
    <w:rsid w:val="00623348"/>
    <w:rsid w:val="006236B2"/>
    <w:rsid w:val="00623BB3"/>
    <w:rsid w:val="00623F99"/>
    <w:rsid w:val="00624BB1"/>
    <w:rsid w:val="00624D33"/>
    <w:rsid w:val="006250C7"/>
    <w:rsid w:val="00625479"/>
    <w:rsid w:val="006260D3"/>
    <w:rsid w:val="00626768"/>
    <w:rsid w:val="00626921"/>
    <w:rsid w:val="006269A5"/>
    <w:rsid w:val="00626B0F"/>
    <w:rsid w:val="00626CDC"/>
    <w:rsid w:val="00626E97"/>
    <w:rsid w:val="00626F7D"/>
    <w:rsid w:val="0062769D"/>
    <w:rsid w:val="006278A1"/>
    <w:rsid w:val="0063027F"/>
    <w:rsid w:val="00630EFF"/>
    <w:rsid w:val="0063175F"/>
    <w:rsid w:val="00632908"/>
    <w:rsid w:val="00632DA4"/>
    <w:rsid w:val="00632F29"/>
    <w:rsid w:val="00633700"/>
    <w:rsid w:val="006344B9"/>
    <w:rsid w:val="00634942"/>
    <w:rsid w:val="00634BDA"/>
    <w:rsid w:val="00634DD1"/>
    <w:rsid w:val="00635CD1"/>
    <w:rsid w:val="006376B9"/>
    <w:rsid w:val="006415AB"/>
    <w:rsid w:val="00642198"/>
    <w:rsid w:val="006431B6"/>
    <w:rsid w:val="00643882"/>
    <w:rsid w:val="00643965"/>
    <w:rsid w:val="00644176"/>
    <w:rsid w:val="00644AEB"/>
    <w:rsid w:val="00644E80"/>
    <w:rsid w:val="00644EBD"/>
    <w:rsid w:val="00645F97"/>
    <w:rsid w:val="00647A09"/>
    <w:rsid w:val="00647C36"/>
    <w:rsid w:val="00650455"/>
    <w:rsid w:val="00650677"/>
    <w:rsid w:val="0065096D"/>
    <w:rsid w:val="006514DF"/>
    <w:rsid w:val="00651CC8"/>
    <w:rsid w:val="006521C7"/>
    <w:rsid w:val="0065297B"/>
    <w:rsid w:val="00654DE6"/>
    <w:rsid w:val="00655A53"/>
    <w:rsid w:val="00655B9C"/>
    <w:rsid w:val="0065691B"/>
    <w:rsid w:val="00656BB1"/>
    <w:rsid w:val="006576EF"/>
    <w:rsid w:val="00663094"/>
    <w:rsid w:val="006649B9"/>
    <w:rsid w:val="00664EF4"/>
    <w:rsid w:val="00665596"/>
    <w:rsid w:val="0066577B"/>
    <w:rsid w:val="006657C3"/>
    <w:rsid w:val="006666E4"/>
    <w:rsid w:val="006669B1"/>
    <w:rsid w:val="00667161"/>
    <w:rsid w:val="006676D3"/>
    <w:rsid w:val="00667BD1"/>
    <w:rsid w:val="00667E8C"/>
    <w:rsid w:val="0067029B"/>
    <w:rsid w:val="006705A0"/>
    <w:rsid w:val="00670DF7"/>
    <w:rsid w:val="00672323"/>
    <w:rsid w:val="006724AE"/>
    <w:rsid w:val="006733B0"/>
    <w:rsid w:val="00673F38"/>
    <w:rsid w:val="00673FF4"/>
    <w:rsid w:val="006744CD"/>
    <w:rsid w:val="006748D9"/>
    <w:rsid w:val="006752E1"/>
    <w:rsid w:val="00676CD9"/>
    <w:rsid w:val="00676CDA"/>
    <w:rsid w:val="00676D0B"/>
    <w:rsid w:val="006771F3"/>
    <w:rsid w:val="00680C38"/>
    <w:rsid w:val="0068159A"/>
    <w:rsid w:val="00681660"/>
    <w:rsid w:val="006816A9"/>
    <w:rsid w:val="006822D7"/>
    <w:rsid w:val="0068293E"/>
    <w:rsid w:val="00683AB5"/>
    <w:rsid w:val="00684510"/>
    <w:rsid w:val="006852C9"/>
    <w:rsid w:val="00687552"/>
    <w:rsid w:val="00687888"/>
    <w:rsid w:val="006879B6"/>
    <w:rsid w:val="00690171"/>
    <w:rsid w:val="006903D9"/>
    <w:rsid w:val="00690AFA"/>
    <w:rsid w:val="00690B80"/>
    <w:rsid w:val="00690DE2"/>
    <w:rsid w:val="00691900"/>
    <w:rsid w:val="00692168"/>
    <w:rsid w:val="00692A54"/>
    <w:rsid w:val="00693092"/>
    <w:rsid w:val="006954C8"/>
    <w:rsid w:val="00695A27"/>
    <w:rsid w:val="00695EF6"/>
    <w:rsid w:val="006966B0"/>
    <w:rsid w:val="00697EA3"/>
    <w:rsid w:val="006A0863"/>
    <w:rsid w:val="006A08E6"/>
    <w:rsid w:val="006A0D41"/>
    <w:rsid w:val="006A1C7D"/>
    <w:rsid w:val="006A5D84"/>
    <w:rsid w:val="006A64AE"/>
    <w:rsid w:val="006A6D84"/>
    <w:rsid w:val="006B00D3"/>
    <w:rsid w:val="006B0D79"/>
    <w:rsid w:val="006B12CA"/>
    <w:rsid w:val="006B143D"/>
    <w:rsid w:val="006B1C9F"/>
    <w:rsid w:val="006B31BA"/>
    <w:rsid w:val="006B3682"/>
    <w:rsid w:val="006B3AE6"/>
    <w:rsid w:val="006B3DF8"/>
    <w:rsid w:val="006B4FAD"/>
    <w:rsid w:val="006B602B"/>
    <w:rsid w:val="006C05CA"/>
    <w:rsid w:val="006C09A5"/>
    <w:rsid w:val="006C0BEF"/>
    <w:rsid w:val="006C150C"/>
    <w:rsid w:val="006C19DA"/>
    <w:rsid w:val="006C1AF3"/>
    <w:rsid w:val="006C1D51"/>
    <w:rsid w:val="006C200D"/>
    <w:rsid w:val="006C5881"/>
    <w:rsid w:val="006C6ACB"/>
    <w:rsid w:val="006C70B3"/>
    <w:rsid w:val="006C7A34"/>
    <w:rsid w:val="006D02B0"/>
    <w:rsid w:val="006D0405"/>
    <w:rsid w:val="006D08E9"/>
    <w:rsid w:val="006D20C7"/>
    <w:rsid w:val="006D22D3"/>
    <w:rsid w:val="006D2663"/>
    <w:rsid w:val="006D3BD8"/>
    <w:rsid w:val="006D4EED"/>
    <w:rsid w:val="006D53EC"/>
    <w:rsid w:val="006D54CF"/>
    <w:rsid w:val="006D5672"/>
    <w:rsid w:val="006D5857"/>
    <w:rsid w:val="006D68B2"/>
    <w:rsid w:val="006D72C3"/>
    <w:rsid w:val="006D733E"/>
    <w:rsid w:val="006D7437"/>
    <w:rsid w:val="006D78CA"/>
    <w:rsid w:val="006D7A07"/>
    <w:rsid w:val="006E028C"/>
    <w:rsid w:val="006E0AA5"/>
    <w:rsid w:val="006E13DE"/>
    <w:rsid w:val="006E28E7"/>
    <w:rsid w:val="006E3789"/>
    <w:rsid w:val="006E3D89"/>
    <w:rsid w:val="006E4FDB"/>
    <w:rsid w:val="006E54A8"/>
    <w:rsid w:val="006E555B"/>
    <w:rsid w:val="006E692B"/>
    <w:rsid w:val="006E6A06"/>
    <w:rsid w:val="006E6F08"/>
    <w:rsid w:val="006E7701"/>
    <w:rsid w:val="006E7B16"/>
    <w:rsid w:val="006E7D1F"/>
    <w:rsid w:val="006F0D46"/>
    <w:rsid w:val="006F28F8"/>
    <w:rsid w:val="006F348F"/>
    <w:rsid w:val="006F3F93"/>
    <w:rsid w:val="006F5986"/>
    <w:rsid w:val="006F69A9"/>
    <w:rsid w:val="006F7356"/>
    <w:rsid w:val="006F776D"/>
    <w:rsid w:val="00700BB2"/>
    <w:rsid w:val="00700CEA"/>
    <w:rsid w:val="00700D6F"/>
    <w:rsid w:val="00701BFA"/>
    <w:rsid w:val="007021B5"/>
    <w:rsid w:val="00704B02"/>
    <w:rsid w:val="00704C9F"/>
    <w:rsid w:val="00705476"/>
    <w:rsid w:val="00707211"/>
    <w:rsid w:val="00707BAA"/>
    <w:rsid w:val="00711C6C"/>
    <w:rsid w:val="00712936"/>
    <w:rsid w:val="00713146"/>
    <w:rsid w:val="00713358"/>
    <w:rsid w:val="0071488F"/>
    <w:rsid w:val="00714E9D"/>
    <w:rsid w:val="00716677"/>
    <w:rsid w:val="007201CB"/>
    <w:rsid w:val="00720352"/>
    <w:rsid w:val="0072052B"/>
    <w:rsid w:val="007217F9"/>
    <w:rsid w:val="00727C4A"/>
    <w:rsid w:val="007303AF"/>
    <w:rsid w:val="007308C5"/>
    <w:rsid w:val="00731FEC"/>
    <w:rsid w:val="00733A3E"/>
    <w:rsid w:val="007342E6"/>
    <w:rsid w:val="007356ED"/>
    <w:rsid w:val="00736771"/>
    <w:rsid w:val="00736781"/>
    <w:rsid w:val="00736C1F"/>
    <w:rsid w:val="007376CD"/>
    <w:rsid w:val="00740833"/>
    <w:rsid w:val="00740E13"/>
    <w:rsid w:val="00741256"/>
    <w:rsid w:val="00741FF3"/>
    <w:rsid w:val="00743EA6"/>
    <w:rsid w:val="00744662"/>
    <w:rsid w:val="00746169"/>
    <w:rsid w:val="00746A7C"/>
    <w:rsid w:val="00747CC2"/>
    <w:rsid w:val="007500F2"/>
    <w:rsid w:val="00750AEA"/>
    <w:rsid w:val="00752BFB"/>
    <w:rsid w:val="00754F30"/>
    <w:rsid w:val="0075560C"/>
    <w:rsid w:val="007566FC"/>
    <w:rsid w:val="00756F94"/>
    <w:rsid w:val="00757A86"/>
    <w:rsid w:val="007617C5"/>
    <w:rsid w:val="007618B0"/>
    <w:rsid w:val="007629ED"/>
    <w:rsid w:val="00763B37"/>
    <w:rsid w:val="00763BAD"/>
    <w:rsid w:val="007650FF"/>
    <w:rsid w:val="0076730B"/>
    <w:rsid w:val="00767F7B"/>
    <w:rsid w:val="00770177"/>
    <w:rsid w:val="00770594"/>
    <w:rsid w:val="007707EA"/>
    <w:rsid w:val="007707FD"/>
    <w:rsid w:val="00772E3C"/>
    <w:rsid w:val="00773234"/>
    <w:rsid w:val="007735B3"/>
    <w:rsid w:val="00773E58"/>
    <w:rsid w:val="00774C12"/>
    <w:rsid w:val="00775655"/>
    <w:rsid w:val="00775E1A"/>
    <w:rsid w:val="007760B8"/>
    <w:rsid w:val="007767A3"/>
    <w:rsid w:val="00776EBF"/>
    <w:rsid w:val="00777999"/>
    <w:rsid w:val="00777FF2"/>
    <w:rsid w:val="0078051B"/>
    <w:rsid w:val="00782084"/>
    <w:rsid w:val="007827ED"/>
    <w:rsid w:val="00783D4E"/>
    <w:rsid w:val="00784A0D"/>
    <w:rsid w:val="00785002"/>
    <w:rsid w:val="00785592"/>
    <w:rsid w:val="00786537"/>
    <w:rsid w:val="0078752D"/>
    <w:rsid w:val="00790026"/>
    <w:rsid w:val="00790A28"/>
    <w:rsid w:val="00791491"/>
    <w:rsid w:val="00791D9B"/>
    <w:rsid w:val="007921BD"/>
    <w:rsid w:val="007925C0"/>
    <w:rsid w:val="007929C4"/>
    <w:rsid w:val="007929D8"/>
    <w:rsid w:val="00793F04"/>
    <w:rsid w:val="00794BB3"/>
    <w:rsid w:val="0079680A"/>
    <w:rsid w:val="00796AC4"/>
    <w:rsid w:val="0079797D"/>
    <w:rsid w:val="007A10BB"/>
    <w:rsid w:val="007A14CE"/>
    <w:rsid w:val="007A159D"/>
    <w:rsid w:val="007A1B80"/>
    <w:rsid w:val="007A2B5C"/>
    <w:rsid w:val="007A44D9"/>
    <w:rsid w:val="007A4596"/>
    <w:rsid w:val="007A5204"/>
    <w:rsid w:val="007A6AE1"/>
    <w:rsid w:val="007B0076"/>
    <w:rsid w:val="007B0F21"/>
    <w:rsid w:val="007B2F7C"/>
    <w:rsid w:val="007B4F17"/>
    <w:rsid w:val="007B6204"/>
    <w:rsid w:val="007B63E0"/>
    <w:rsid w:val="007C0026"/>
    <w:rsid w:val="007C0B3A"/>
    <w:rsid w:val="007C0CFC"/>
    <w:rsid w:val="007C1422"/>
    <w:rsid w:val="007C1752"/>
    <w:rsid w:val="007C31BC"/>
    <w:rsid w:val="007C3907"/>
    <w:rsid w:val="007C48D0"/>
    <w:rsid w:val="007C4C4D"/>
    <w:rsid w:val="007C4D91"/>
    <w:rsid w:val="007C4ECD"/>
    <w:rsid w:val="007C536A"/>
    <w:rsid w:val="007C6176"/>
    <w:rsid w:val="007C630E"/>
    <w:rsid w:val="007C7785"/>
    <w:rsid w:val="007D0315"/>
    <w:rsid w:val="007D2AE2"/>
    <w:rsid w:val="007D3C6C"/>
    <w:rsid w:val="007D419F"/>
    <w:rsid w:val="007D4AED"/>
    <w:rsid w:val="007D4D68"/>
    <w:rsid w:val="007D5645"/>
    <w:rsid w:val="007D5A61"/>
    <w:rsid w:val="007D67C5"/>
    <w:rsid w:val="007D6ADE"/>
    <w:rsid w:val="007E0821"/>
    <w:rsid w:val="007E12C9"/>
    <w:rsid w:val="007E130B"/>
    <w:rsid w:val="007E1AC2"/>
    <w:rsid w:val="007E1C32"/>
    <w:rsid w:val="007E2A07"/>
    <w:rsid w:val="007E389F"/>
    <w:rsid w:val="007E3C29"/>
    <w:rsid w:val="007E48D4"/>
    <w:rsid w:val="007E5C38"/>
    <w:rsid w:val="007E6E47"/>
    <w:rsid w:val="007E71C6"/>
    <w:rsid w:val="007E75AF"/>
    <w:rsid w:val="007E7B48"/>
    <w:rsid w:val="007E7C21"/>
    <w:rsid w:val="007F1218"/>
    <w:rsid w:val="007F258C"/>
    <w:rsid w:val="007F3A32"/>
    <w:rsid w:val="007F3E4D"/>
    <w:rsid w:val="007F513F"/>
    <w:rsid w:val="007F5E2C"/>
    <w:rsid w:val="007F5E72"/>
    <w:rsid w:val="007F7D8F"/>
    <w:rsid w:val="00800248"/>
    <w:rsid w:val="008006CF"/>
    <w:rsid w:val="00800759"/>
    <w:rsid w:val="00803117"/>
    <w:rsid w:val="008032C8"/>
    <w:rsid w:val="00803E4B"/>
    <w:rsid w:val="00804C10"/>
    <w:rsid w:val="00805044"/>
    <w:rsid w:val="008054B5"/>
    <w:rsid w:val="00806145"/>
    <w:rsid w:val="00806C27"/>
    <w:rsid w:val="0081012B"/>
    <w:rsid w:val="00810201"/>
    <w:rsid w:val="00811238"/>
    <w:rsid w:val="00811268"/>
    <w:rsid w:val="00811DA7"/>
    <w:rsid w:val="008121BB"/>
    <w:rsid w:val="00812BDC"/>
    <w:rsid w:val="00812E90"/>
    <w:rsid w:val="00812F37"/>
    <w:rsid w:val="00813BC1"/>
    <w:rsid w:val="00816794"/>
    <w:rsid w:val="008170F8"/>
    <w:rsid w:val="00817EB6"/>
    <w:rsid w:val="00820006"/>
    <w:rsid w:val="008221AD"/>
    <w:rsid w:val="008224D7"/>
    <w:rsid w:val="008233C6"/>
    <w:rsid w:val="00824682"/>
    <w:rsid w:val="00824817"/>
    <w:rsid w:val="008250C4"/>
    <w:rsid w:val="0082733B"/>
    <w:rsid w:val="00827978"/>
    <w:rsid w:val="008304F6"/>
    <w:rsid w:val="0083101D"/>
    <w:rsid w:val="00832308"/>
    <w:rsid w:val="00832814"/>
    <w:rsid w:val="0083366C"/>
    <w:rsid w:val="008352D3"/>
    <w:rsid w:val="008363C7"/>
    <w:rsid w:val="00836A23"/>
    <w:rsid w:val="00836DC9"/>
    <w:rsid w:val="008379C5"/>
    <w:rsid w:val="0084022B"/>
    <w:rsid w:val="008406AF"/>
    <w:rsid w:val="0084161D"/>
    <w:rsid w:val="00841F3C"/>
    <w:rsid w:val="00842554"/>
    <w:rsid w:val="00842CB8"/>
    <w:rsid w:val="008434BC"/>
    <w:rsid w:val="00843BB4"/>
    <w:rsid w:val="00843D44"/>
    <w:rsid w:val="008448EE"/>
    <w:rsid w:val="008464E7"/>
    <w:rsid w:val="00846A90"/>
    <w:rsid w:val="0084720E"/>
    <w:rsid w:val="00850331"/>
    <w:rsid w:val="008512D7"/>
    <w:rsid w:val="00851BBC"/>
    <w:rsid w:val="00851E32"/>
    <w:rsid w:val="008531F6"/>
    <w:rsid w:val="00853D01"/>
    <w:rsid w:val="0085469C"/>
    <w:rsid w:val="0085494C"/>
    <w:rsid w:val="00855C38"/>
    <w:rsid w:val="0085674E"/>
    <w:rsid w:val="00856EB0"/>
    <w:rsid w:val="00857E12"/>
    <w:rsid w:val="00862E5F"/>
    <w:rsid w:val="0086304C"/>
    <w:rsid w:val="008631A7"/>
    <w:rsid w:val="008639C3"/>
    <w:rsid w:val="008644A9"/>
    <w:rsid w:val="00865068"/>
    <w:rsid w:val="00866A3F"/>
    <w:rsid w:val="0086760D"/>
    <w:rsid w:val="00867D10"/>
    <w:rsid w:val="00870A1E"/>
    <w:rsid w:val="00871137"/>
    <w:rsid w:val="0087229C"/>
    <w:rsid w:val="0087231E"/>
    <w:rsid w:val="0087239F"/>
    <w:rsid w:val="008731A8"/>
    <w:rsid w:val="00873345"/>
    <w:rsid w:val="00877052"/>
    <w:rsid w:val="00877090"/>
    <w:rsid w:val="008779F9"/>
    <w:rsid w:val="00881B4C"/>
    <w:rsid w:val="00883DAF"/>
    <w:rsid w:val="0088420F"/>
    <w:rsid w:val="0088570D"/>
    <w:rsid w:val="0088594F"/>
    <w:rsid w:val="00887B34"/>
    <w:rsid w:val="00890A97"/>
    <w:rsid w:val="008922E6"/>
    <w:rsid w:val="00892F01"/>
    <w:rsid w:val="0089331B"/>
    <w:rsid w:val="0089340F"/>
    <w:rsid w:val="00893D12"/>
    <w:rsid w:val="008943F3"/>
    <w:rsid w:val="00894589"/>
    <w:rsid w:val="0089490B"/>
    <w:rsid w:val="00896000"/>
    <w:rsid w:val="0089746E"/>
    <w:rsid w:val="008974F2"/>
    <w:rsid w:val="00897D90"/>
    <w:rsid w:val="00897F06"/>
    <w:rsid w:val="008A0846"/>
    <w:rsid w:val="008A0B60"/>
    <w:rsid w:val="008A269E"/>
    <w:rsid w:val="008A2836"/>
    <w:rsid w:val="008A5B85"/>
    <w:rsid w:val="008A5EFD"/>
    <w:rsid w:val="008A70F3"/>
    <w:rsid w:val="008A717C"/>
    <w:rsid w:val="008A787E"/>
    <w:rsid w:val="008B1F79"/>
    <w:rsid w:val="008B2936"/>
    <w:rsid w:val="008B3470"/>
    <w:rsid w:val="008B3D8E"/>
    <w:rsid w:val="008B4E1A"/>
    <w:rsid w:val="008B5714"/>
    <w:rsid w:val="008B5846"/>
    <w:rsid w:val="008B589F"/>
    <w:rsid w:val="008B5DCF"/>
    <w:rsid w:val="008B5E91"/>
    <w:rsid w:val="008B629A"/>
    <w:rsid w:val="008B6A06"/>
    <w:rsid w:val="008B7645"/>
    <w:rsid w:val="008C0D44"/>
    <w:rsid w:val="008C0F68"/>
    <w:rsid w:val="008C1012"/>
    <w:rsid w:val="008C13CD"/>
    <w:rsid w:val="008C187D"/>
    <w:rsid w:val="008C1D7D"/>
    <w:rsid w:val="008C271E"/>
    <w:rsid w:val="008C2BFF"/>
    <w:rsid w:val="008C2FD5"/>
    <w:rsid w:val="008C3407"/>
    <w:rsid w:val="008C354A"/>
    <w:rsid w:val="008C42F1"/>
    <w:rsid w:val="008C4D25"/>
    <w:rsid w:val="008C541E"/>
    <w:rsid w:val="008C5B30"/>
    <w:rsid w:val="008C73B4"/>
    <w:rsid w:val="008D0654"/>
    <w:rsid w:val="008D08A3"/>
    <w:rsid w:val="008D0C31"/>
    <w:rsid w:val="008D0DF3"/>
    <w:rsid w:val="008D0E4A"/>
    <w:rsid w:val="008D2714"/>
    <w:rsid w:val="008D42EB"/>
    <w:rsid w:val="008D5AE1"/>
    <w:rsid w:val="008D6244"/>
    <w:rsid w:val="008D75B6"/>
    <w:rsid w:val="008D7F8B"/>
    <w:rsid w:val="008E3D76"/>
    <w:rsid w:val="008E48A8"/>
    <w:rsid w:val="008E5136"/>
    <w:rsid w:val="008E57B3"/>
    <w:rsid w:val="008E5F0C"/>
    <w:rsid w:val="008E6A98"/>
    <w:rsid w:val="008E6F23"/>
    <w:rsid w:val="008E7E3B"/>
    <w:rsid w:val="008F11A0"/>
    <w:rsid w:val="008F13C3"/>
    <w:rsid w:val="008F29ED"/>
    <w:rsid w:val="008F302B"/>
    <w:rsid w:val="008F3339"/>
    <w:rsid w:val="008F36B8"/>
    <w:rsid w:val="008F412C"/>
    <w:rsid w:val="008F4B17"/>
    <w:rsid w:val="008F6686"/>
    <w:rsid w:val="008F672C"/>
    <w:rsid w:val="008F7810"/>
    <w:rsid w:val="008F7CF8"/>
    <w:rsid w:val="009005CC"/>
    <w:rsid w:val="00900B3E"/>
    <w:rsid w:val="009015C9"/>
    <w:rsid w:val="00902751"/>
    <w:rsid w:val="00903D36"/>
    <w:rsid w:val="00904103"/>
    <w:rsid w:val="0090559A"/>
    <w:rsid w:val="00911AE6"/>
    <w:rsid w:val="0091372F"/>
    <w:rsid w:val="009140CA"/>
    <w:rsid w:val="00915054"/>
    <w:rsid w:val="00916AB3"/>
    <w:rsid w:val="00920A4D"/>
    <w:rsid w:val="00920D34"/>
    <w:rsid w:val="00921857"/>
    <w:rsid w:val="00921A75"/>
    <w:rsid w:val="00921C6F"/>
    <w:rsid w:val="009221E4"/>
    <w:rsid w:val="0092226E"/>
    <w:rsid w:val="009226CE"/>
    <w:rsid w:val="00922D58"/>
    <w:rsid w:val="009235EC"/>
    <w:rsid w:val="00924807"/>
    <w:rsid w:val="00924EAF"/>
    <w:rsid w:val="00925989"/>
    <w:rsid w:val="00925B73"/>
    <w:rsid w:val="00925D69"/>
    <w:rsid w:val="009260FE"/>
    <w:rsid w:val="00930A6E"/>
    <w:rsid w:val="00932042"/>
    <w:rsid w:val="009377E8"/>
    <w:rsid w:val="00937FC4"/>
    <w:rsid w:val="0094021D"/>
    <w:rsid w:val="0094089F"/>
    <w:rsid w:val="00940A58"/>
    <w:rsid w:val="00940ED4"/>
    <w:rsid w:val="00940F39"/>
    <w:rsid w:val="00942CFA"/>
    <w:rsid w:val="00942DC5"/>
    <w:rsid w:val="00943C65"/>
    <w:rsid w:val="00944EAB"/>
    <w:rsid w:val="0094592E"/>
    <w:rsid w:val="00945D6A"/>
    <w:rsid w:val="00947F36"/>
    <w:rsid w:val="009504CD"/>
    <w:rsid w:val="00950CCB"/>
    <w:rsid w:val="009515FA"/>
    <w:rsid w:val="009529EC"/>
    <w:rsid w:val="00953A06"/>
    <w:rsid w:val="00953AAE"/>
    <w:rsid w:val="00955D25"/>
    <w:rsid w:val="00956870"/>
    <w:rsid w:val="009610F2"/>
    <w:rsid w:val="00961877"/>
    <w:rsid w:val="00961DD9"/>
    <w:rsid w:val="00962AFD"/>
    <w:rsid w:val="009630E7"/>
    <w:rsid w:val="0096330F"/>
    <w:rsid w:val="009635EE"/>
    <w:rsid w:val="0096404F"/>
    <w:rsid w:val="00964609"/>
    <w:rsid w:val="009650C2"/>
    <w:rsid w:val="00966A2E"/>
    <w:rsid w:val="00970BB4"/>
    <w:rsid w:val="00971578"/>
    <w:rsid w:val="009716B7"/>
    <w:rsid w:val="009723F1"/>
    <w:rsid w:val="00974318"/>
    <w:rsid w:val="009763E9"/>
    <w:rsid w:val="009772A3"/>
    <w:rsid w:val="00977EEA"/>
    <w:rsid w:val="009801C3"/>
    <w:rsid w:val="0098049E"/>
    <w:rsid w:val="0098066D"/>
    <w:rsid w:val="009811B7"/>
    <w:rsid w:val="00981309"/>
    <w:rsid w:val="00981AEC"/>
    <w:rsid w:val="00982BA1"/>
    <w:rsid w:val="00982EFE"/>
    <w:rsid w:val="00983D7D"/>
    <w:rsid w:val="0098559E"/>
    <w:rsid w:val="0098584D"/>
    <w:rsid w:val="00985FB0"/>
    <w:rsid w:val="009864B0"/>
    <w:rsid w:val="009876B5"/>
    <w:rsid w:val="00991EB4"/>
    <w:rsid w:val="0099210E"/>
    <w:rsid w:val="00992512"/>
    <w:rsid w:val="009925DC"/>
    <w:rsid w:val="00993666"/>
    <w:rsid w:val="00994412"/>
    <w:rsid w:val="00994CAB"/>
    <w:rsid w:val="00994F0D"/>
    <w:rsid w:val="00995074"/>
    <w:rsid w:val="0099567F"/>
    <w:rsid w:val="00995B50"/>
    <w:rsid w:val="009961FC"/>
    <w:rsid w:val="00996318"/>
    <w:rsid w:val="00996E3A"/>
    <w:rsid w:val="00997437"/>
    <w:rsid w:val="009975A2"/>
    <w:rsid w:val="009A0D76"/>
    <w:rsid w:val="009A0E26"/>
    <w:rsid w:val="009A2288"/>
    <w:rsid w:val="009A3132"/>
    <w:rsid w:val="009A354A"/>
    <w:rsid w:val="009A392D"/>
    <w:rsid w:val="009A3F9B"/>
    <w:rsid w:val="009A433A"/>
    <w:rsid w:val="009A4458"/>
    <w:rsid w:val="009A5636"/>
    <w:rsid w:val="009A6595"/>
    <w:rsid w:val="009A6A61"/>
    <w:rsid w:val="009A6E92"/>
    <w:rsid w:val="009A7EC5"/>
    <w:rsid w:val="009A7F8E"/>
    <w:rsid w:val="009B09C8"/>
    <w:rsid w:val="009B1472"/>
    <w:rsid w:val="009B15D6"/>
    <w:rsid w:val="009B2064"/>
    <w:rsid w:val="009B20C7"/>
    <w:rsid w:val="009B2570"/>
    <w:rsid w:val="009B2C29"/>
    <w:rsid w:val="009B38F8"/>
    <w:rsid w:val="009B60FA"/>
    <w:rsid w:val="009B6C22"/>
    <w:rsid w:val="009B6C49"/>
    <w:rsid w:val="009B717C"/>
    <w:rsid w:val="009C006B"/>
    <w:rsid w:val="009C0F76"/>
    <w:rsid w:val="009C1BDB"/>
    <w:rsid w:val="009C2601"/>
    <w:rsid w:val="009C2FE8"/>
    <w:rsid w:val="009C3180"/>
    <w:rsid w:val="009C3EFA"/>
    <w:rsid w:val="009C47BB"/>
    <w:rsid w:val="009C4A72"/>
    <w:rsid w:val="009C56A1"/>
    <w:rsid w:val="009C6136"/>
    <w:rsid w:val="009C6746"/>
    <w:rsid w:val="009C6E9E"/>
    <w:rsid w:val="009C7B81"/>
    <w:rsid w:val="009D0331"/>
    <w:rsid w:val="009D09D1"/>
    <w:rsid w:val="009D1AF1"/>
    <w:rsid w:val="009D1E5C"/>
    <w:rsid w:val="009D3F5B"/>
    <w:rsid w:val="009D53A1"/>
    <w:rsid w:val="009D7D6C"/>
    <w:rsid w:val="009E0382"/>
    <w:rsid w:val="009E0DC3"/>
    <w:rsid w:val="009E3166"/>
    <w:rsid w:val="009E34BE"/>
    <w:rsid w:val="009E46A9"/>
    <w:rsid w:val="009E50BD"/>
    <w:rsid w:val="009E554E"/>
    <w:rsid w:val="009E6699"/>
    <w:rsid w:val="009E67C3"/>
    <w:rsid w:val="009E7215"/>
    <w:rsid w:val="009E7D05"/>
    <w:rsid w:val="009E7F4C"/>
    <w:rsid w:val="009F215A"/>
    <w:rsid w:val="009F3565"/>
    <w:rsid w:val="009F3679"/>
    <w:rsid w:val="009F37EB"/>
    <w:rsid w:val="009F5557"/>
    <w:rsid w:val="009F5CFD"/>
    <w:rsid w:val="009F60FA"/>
    <w:rsid w:val="009F6323"/>
    <w:rsid w:val="009F774C"/>
    <w:rsid w:val="009F7781"/>
    <w:rsid w:val="009F7D0D"/>
    <w:rsid w:val="00A00248"/>
    <w:rsid w:val="00A01B2F"/>
    <w:rsid w:val="00A02A5A"/>
    <w:rsid w:val="00A04086"/>
    <w:rsid w:val="00A044D9"/>
    <w:rsid w:val="00A05866"/>
    <w:rsid w:val="00A06952"/>
    <w:rsid w:val="00A075CF"/>
    <w:rsid w:val="00A101B4"/>
    <w:rsid w:val="00A117A3"/>
    <w:rsid w:val="00A122F2"/>
    <w:rsid w:val="00A124C2"/>
    <w:rsid w:val="00A127B1"/>
    <w:rsid w:val="00A141F8"/>
    <w:rsid w:val="00A14AD2"/>
    <w:rsid w:val="00A14C4F"/>
    <w:rsid w:val="00A14EFB"/>
    <w:rsid w:val="00A15ECE"/>
    <w:rsid w:val="00A163D1"/>
    <w:rsid w:val="00A17170"/>
    <w:rsid w:val="00A1751D"/>
    <w:rsid w:val="00A17588"/>
    <w:rsid w:val="00A17602"/>
    <w:rsid w:val="00A2003A"/>
    <w:rsid w:val="00A205CC"/>
    <w:rsid w:val="00A212C6"/>
    <w:rsid w:val="00A21B0D"/>
    <w:rsid w:val="00A21C60"/>
    <w:rsid w:val="00A21E2B"/>
    <w:rsid w:val="00A23F39"/>
    <w:rsid w:val="00A24F66"/>
    <w:rsid w:val="00A264A6"/>
    <w:rsid w:val="00A27CEB"/>
    <w:rsid w:val="00A304B6"/>
    <w:rsid w:val="00A312B8"/>
    <w:rsid w:val="00A320DE"/>
    <w:rsid w:val="00A32A9E"/>
    <w:rsid w:val="00A32DC6"/>
    <w:rsid w:val="00A34B3D"/>
    <w:rsid w:val="00A35A0F"/>
    <w:rsid w:val="00A35CA6"/>
    <w:rsid w:val="00A37FFE"/>
    <w:rsid w:val="00A40407"/>
    <w:rsid w:val="00A4095F"/>
    <w:rsid w:val="00A4138F"/>
    <w:rsid w:val="00A415E4"/>
    <w:rsid w:val="00A42671"/>
    <w:rsid w:val="00A42A56"/>
    <w:rsid w:val="00A4363A"/>
    <w:rsid w:val="00A43845"/>
    <w:rsid w:val="00A43865"/>
    <w:rsid w:val="00A43E9F"/>
    <w:rsid w:val="00A45840"/>
    <w:rsid w:val="00A45BAA"/>
    <w:rsid w:val="00A45E83"/>
    <w:rsid w:val="00A4655C"/>
    <w:rsid w:val="00A466C5"/>
    <w:rsid w:val="00A46728"/>
    <w:rsid w:val="00A47017"/>
    <w:rsid w:val="00A4783B"/>
    <w:rsid w:val="00A47AB9"/>
    <w:rsid w:val="00A51E6B"/>
    <w:rsid w:val="00A5236E"/>
    <w:rsid w:val="00A52935"/>
    <w:rsid w:val="00A5309C"/>
    <w:rsid w:val="00A54C41"/>
    <w:rsid w:val="00A55B31"/>
    <w:rsid w:val="00A55B55"/>
    <w:rsid w:val="00A56027"/>
    <w:rsid w:val="00A57323"/>
    <w:rsid w:val="00A6023C"/>
    <w:rsid w:val="00A6074D"/>
    <w:rsid w:val="00A60B6A"/>
    <w:rsid w:val="00A62B00"/>
    <w:rsid w:val="00A6310E"/>
    <w:rsid w:val="00A64033"/>
    <w:rsid w:val="00A64119"/>
    <w:rsid w:val="00A65783"/>
    <w:rsid w:val="00A66F56"/>
    <w:rsid w:val="00A67FC3"/>
    <w:rsid w:val="00A70082"/>
    <w:rsid w:val="00A70378"/>
    <w:rsid w:val="00A7046D"/>
    <w:rsid w:val="00A70AF9"/>
    <w:rsid w:val="00A71A5C"/>
    <w:rsid w:val="00A71AC0"/>
    <w:rsid w:val="00A7208E"/>
    <w:rsid w:val="00A72DE9"/>
    <w:rsid w:val="00A72E16"/>
    <w:rsid w:val="00A733EA"/>
    <w:rsid w:val="00A73DD6"/>
    <w:rsid w:val="00A7540A"/>
    <w:rsid w:val="00A76150"/>
    <w:rsid w:val="00A76C80"/>
    <w:rsid w:val="00A76D70"/>
    <w:rsid w:val="00A7722E"/>
    <w:rsid w:val="00A778C6"/>
    <w:rsid w:val="00A779CF"/>
    <w:rsid w:val="00A804A7"/>
    <w:rsid w:val="00A81036"/>
    <w:rsid w:val="00A82115"/>
    <w:rsid w:val="00A824B4"/>
    <w:rsid w:val="00A8263D"/>
    <w:rsid w:val="00A837A4"/>
    <w:rsid w:val="00A83CF6"/>
    <w:rsid w:val="00A840D8"/>
    <w:rsid w:val="00A841BD"/>
    <w:rsid w:val="00A8456B"/>
    <w:rsid w:val="00A85097"/>
    <w:rsid w:val="00A86283"/>
    <w:rsid w:val="00A9120E"/>
    <w:rsid w:val="00A91626"/>
    <w:rsid w:val="00A92BA7"/>
    <w:rsid w:val="00A92C13"/>
    <w:rsid w:val="00A92E65"/>
    <w:rsid w:val="00A93300"/>
    <w:rsid w:val="00A93929"/>
    <w:rsid w:val="00A942B3"/>
    <w:rsid w:val="00A95D43"/>
    <w:rsid w:val="00A95F09"/>
    <w:rsid w:val="00A96960"/>
    <w:rsid w:val="00A969B9"/>
    <w:rsid w:val="00A96D3A"/>
    <w:rsid w:val="00AA2E8D"/>
    <w:rsid w:val="00AA3405"/>
    <w:rsid w:val="00AA429C"/>
    <w:rsid w:val="00AA48B5"/>
    <w:rsid w:val="00AA6726"/>
    <w:rsid w:val="00AB072A"/>
    <w:rsid w:val="00AB0B3A"/>
    <w:rsid w:val="00AB212D"/>
    <w:rsid w:val="00AB4362"/>
    <w:rsid w:val="00AB439E"/>
    <w:rsid w:val="00AB57A8"/>
    <w:rsid w:val="00AB76D0"/>
    <w:rsid w:val="00AC07F8"/>
    <w:rsid w:val="00AC0C34"/>
    <w:rsid w:val="00AC16DE"/>
    <w:rsid w:val="00AC2234"/>
    <w:rsid w:val="00AC2413"/>
    <w:rsid w:val="00AC2466"/>
    <w:rsid w:val="00AC3474"/>
    <w:rsid w:val="00AC50DE"/>
    <w:rsid w:val="00AC5C17"/>
    <w:rsid w:val="00AC6D03"/>
    <w:rsid w:val="00AC74E6"/>
    <w:rsid w:val="00AC7DDD"/>
    <w:rsid w:val="00AD071E"/>
    <w:rsid w:val="00AD0C4B"/>
    <w:rsid w:val="00AD0D6E"/>
    <w:rsid w:val="00AD1128"/>
    <w:rsid w:val="00AD1D79"/>
    <w:rsid w:val="00AD243C"/>
    <w:rsid w:val="00AD250C"/>
    <w:rsid w:val="00AD274B"/>
    <w:rsid w:val="00AD274E"/>
    <w:rsid w:val="00AD2EA8"/>
    <w:rsid w:val="00AD3B40"/>
    <w:rsid w:val="00AD56F7"/>
    <w:rsid w:val="00AD6F83"/>
    <w:rsid w:val="00AD79AF"/>
    <w:rsid w:val="00AE16B2"/>
    <w:rsid w:val="00AE1789"/>
    <w:rsid w:val="00AE1F81"/>
    <w:rsid w:val="00AE23CB"/>
    <w:rsid w:val="00AE2BC0"/>
    <w:rsid w:val="00AE4D42"/>
    <w:rsid w:val="00AE4D51"/>
    <w:rsid w:val="00AE5D09"/>
    <w:rsid w:val="00AE5F86"/>
    <w:rsid w:val="00AE6960"/>
    <w:rsid w:val="00AE7754"/>
    <w:rsid w:val="00AF122A"/>
    <w:rsid w:val="00AF1648"/>
    <w:rsid w:val="00AF1B5A"/>
    <w:rsid w:val="00AF3E1C"/>
    <w:rsid w:val="00AF4A04"/>
    <w:rsid w:val="00AF4DA2"/>
    <w:rsid w:val="00B022EB"/>
    <w:rsid w:val="00B027D7"/>
    <w:rsid w:val="00B03921"/>
    <w:rsid w:val="00B03982"/>
    <w:rsid w:val="00B044EF"/>
    <w:rsid w:val="00B045C8"/>
    <w:rsid w:val="00B053EF"/>
    <w:rsid w:val="00B05591"/>
    <w:rsid w:val="00B055FA"/>
    <w:rsid w:val="00B0657C"/>
    <w:rsid w:val="00B06A6B"/>
    <w:rsid w:val="00B10316"/>
    <w:rsid w:val="00B105C9"/>
    <w:rsid w:val="00B10D5C"/>
    <w:rsid w:val="00B12736"/>
    <w:rsid w:val="00B14163"/>
    <w:rsid w:val="00B166A2"/>
    <w:rsid w:val="00B17580"/>
    <w:rsid w:val="00B17D7C"/>
    <w:rsid w:val="00B206B4"/>
    <w:rsid w:val="00B2085C"/>
    <w:rsid w:val="00B20D04"/>
    <w:rsid w:val="00B217AE"/>
    <w:rsid w:val="00B21DEF"/>
    <w:rsid w:val="00B223EA"/>
    <w:rsid w:val="00B24A14"/>
    <w:rsid w:val="00B26263"/>
    <w:rsid w:val="00B26707"/>
    <w:rsid w:val="00B26CD6"/>
    <w:rsid w:val="00B26FDA"/>
    <w:rsid w:val="00B27354"/>
    <w:rsid w:val="00B27C58"/>
    <w:rsid w:val="00B27E72"/>
    <w:rsid w:val="00B30EC4"/>
    <w:rsid w:val="00B31AA5"/>
    <w:rsid w:val="00B333F7"/>
    <w:rsid w:val="00B34265"/>
    <w:rsid w:val="00B3524D"/>
    <w:rsid w:val="00B35298"/>
    <w:rsid w:val="00B365DC"/>
    <w:rsid w:val="00B36C1D"/>
    <w:rsid w:val="00B37BE2"/>
    <w:rsid w:val="00B37D0F"/>
    <w:rsid w:val="00B40159"/>
    <w:rsid w:val="00B40828"/>
    <w:rsid w:val="00B40F9D"/>
    <w:rsid w:val="00B413C1"/>
    <w:rsid w:val="00B42985"/>
    <w:rsid w:val="00B43AD1"/>
    <w:rsid w:val="00B43E88"/>
    <w:rsid w:val="00B467A8"/>
    <w:rsid w:val="00B47D42"/>
    <w:rsid w:val="00B50206"/>
    <w:rsid w:val="00B50626"/>
    <w:rsid w:val="00B514D6"/>
    <w:rsid w:val="00B527A3"/>
    <w:rsid w:val="00B52C0D"/>
    <w:rsid w:val="00B5301B"/>
    <w:rsid w:val="00B533C0"/>
    <w:rsid w:val="00B535D9"/>
    <w:rsid w:val="00B53C63"/>
    <w:rsid w:val="00B55666"/>
    <w:rsid w:val="00B557DD"/>
    <w:rsid w:val="00B56612"/>
    <w:rsid w:val="00B5682C"/>
    <w:rsid w:val="00B56EF5"/>
    <w:rsid w:val="00B57E2C"/>
    <w:rsid w:val="00B60BE6"/>
    <w:rsid w:val="00B616A6"/>
    <w:rsid w:val="00B617A4"/>
    <w:rsid w:val="00B619E9"/>
    <w:rsid w:val="00B62037"/>
    <w:rsid w:val="00B62566"/>
    <w:rsid w:val="00B625BF"/>
    <w:rsid w:val="00B63623"/>
    <w:rsid w:val="00B63EDD"/>
    <w:rsid w:val="00B6635F"/>
    <w:rsid w:val="00B66674"/>
    <w:rsid w:val="00B666A5"/>
    <w:rsid w:val="00B66723"/>
    <w:rsid w:val="00B6683A"/>
    <w:rsid w:val="00B66B69"/>
    <w:rsid w:val="00B676F7"/>
    <w:rsid w:val="00B70270"/>
    <w:rsid w:val="00B70A01"/>
    <w:rsid w:val="00B70D7B"/>
    <w:rsid w:val="00B71C4B"/>
    <w:rsid w:val="00B72427"/>
    <w:rsid w:val="00B72850"/>
    <w:rsid w:val="00B7289C"/>
    <w:rsid w:val="00B729EF"/>
    <w:rsid w:val="00B72D6D"/>
    <w:rsid w:val="00B72F13"/>
    <w:rsid w:val="00B734B6"/>
    <w:rsid w:val="00B73D90"/>
    <w:rsid w:val="00B74357"/>
    <w:rsid w:val="00B745AA"/>
    <w:rsid w:val="00B74617"/>
    <w:rsid w:val="00B74793"/>
    <w:rsid w:val="00B76613"/>
    <w:rsid w:val="00B77412"/>
    <w:rsid w:val="00B80195"/>
    <w:rsid w:val="00B8061B"/>
    <w:rsid w:val="00B80C10"/>
    <w:rsid w:val="00B811A9"/>
    <w:rsid w:val="00B82732"/>
    <w:rsid w:val="00B8400F"/>
    <w:rsid w:val="00B8448D"/>
    <w:rsid w:val="00B84D12"/>
    <w:rsid w:val="00B87F17"/>
    <w:rsid w:val="00B9026D"/>
    <w:rsid w:val="00B904AE"/>
    <w:rsid w:val="00B9328B"/>
    <w:rsid w:val="00B94AC3"/>
    <w:rsid w:val="00B94BFF"/>
    <w:rsid w:val="00B95092"/>
    <w:rsid w:val="00B95689"/>
    <w:rsid w:val="00BA1741"/>
    <w:rsid w:val="00BA17FA"/>
    <w:rsid w:val="00BA261E"/>
    <w:rsid w:val="00BA3301"/>
    <w:rsid w:val="00BA5392"/>
    <w:rsid w:val="00BA79EE"/>
    <w:rsid w:val="00BA7B96"/>
    <w:rsid w:val="00BB01AF"/>
    <w:rsid w:val="00BB1388"/>
    <w:rsid w:val="00BB3FAF"/>
    <w:rsid w:val="00BB62F4"/>
    <w:rsid w:val="00BC0BDC"/>
    <w:rsid w:val="00BC0FAB"/>
    <w:rsid w:val="00BC1ED5"/>
    <w:rsid w:val="00BC39D7"/>
    <w:rsid w:val="00BC3D58"/>
    <w:rsid w:val="00BC446D"/>
    <w:rsid w:val="00BC5F94"/>
    <w:rsid w:val="00BC64FC"/>
    <w:rsid w:val="00BC79A7"/>
    <w:rsid w:val="00BD0141"/>
    <w:rsid w:val="00BD0342"/>
    <w:rsid w:val="00BD0ECB"/>
    <w:rsid w:val="00BD0FD7"/>
    <w:rsid w:val="00BD1487"/>
    <w:rsid w:val="00BD1898"/>
    <w:rsid w:val="00BD22C2"/>
    <w:rsid w:val="00BD34F1"/>
    <w:rsid w:val="00BD3667"/>
    <w:rsid w:val="00BD50FA"/>
    <w:rsid w:val="00BD5669"/>
    <w:rsid w:val="00BD5C8A"/>
    <w:rsid w:val="00BD6959"/>
    <w:rsid w:val="00BD711A"/>
    <w:rsid w:val="00BD7179"/>
    <w:rsid w:val="00BE0B78"/>
    <w:rsid w:val="00BE139D"/>
    <w:rsid w:val="00BE2809"/>
    <w:rsid w:val="00BE2A3D"/>
    <w:rsid w:val="00BE31CE"/>
    <w:rsid w:val="00BE3BF5"/>
    <w:rsid w:val="00BE51E2"/>
    <w:rsid w:val="00BE5A7C"/>
    <w:rsid w:val="00BE5A9F"/>
    <w:rsid w:val="00BE5D39"/>
    <w:rsid w:val="00BE6272"/>
    <w:rsid w:val="00BE6CCC"/>
    <w:rsid w:val="00BE7F42"/>
    <w:rsid w:val="00BF02C5"/>
    <w:rsid w:val="00BF0F0D"/>
    <w:rsid w:val="00BF2A0F"/>
    <w:rsid w:val="00BF4F4E"/>
    <w:rsid w:val="00BF55E0"/>
    <w:rsid w:val="00BF6AAA"/>
    <w:rsid w:val="00C01440"/>
    <w:rsid w:val="00C01ECB"/>
    <w:rsid w:val="00C02F31"/>
    <w:rsid w:val="00C03033"/>
    <w:rsid w:val="00C03770"/>
    <w:rsid w:val="00C037B0"/>
    <w:rsid w:val="00C05B75"/>
    <w:rsid w:val="00C06C53"/>
    <w:rsid w:val="00C07876"/>
    <w:rsid w:val="00C11913"/>
    <w:rsid w:val="00C11FBB"/>
    <w:rsid w:val="00C11FF3"/>
    <w:rsid w:val="00C1202D"/>
    <w:rsid w:val="00C129BD"/>
    <w:rsid w:val="00C12AAD"/>
    <w:rsid w:val="00C136B1"/>
    <w:rsid w:val="00C1416B"/>
    <w:rsid w:val="00C14450"/>
    <w:rsid w:val="00C14EFB"/>
    <w:rsid w:val="00C15476"/>
    <w:rsid w:val="00C16310"/>
    <w:rsid w:val="00C16646"/>
    <w:rsid w:val="00C16A03"/>
    <w:rsid w:val="00C17CEE"/>
    <w:rsid w:val="00C17F6E"/>
    <w:rsid w:val="00C20029"/>
    <w:rsid w:val="00C20262"/>
    <w:rsid w:val="00C202F8"/>
    <w:rsid w:val="00C20A06"/>
    <w:rsid w:val="00C21C58"/>
    <w:rsid w:val="00C22734"/>
    <w:rsid w:val="00C22F91"/>
    <w:rsid w:val="00C230AE"/>
    <w:rsid w:val="00C23901"/>
    <w:rsid w:val="00C23DD5"/>
    <w:rsid w:val="00C256BE"/>
    <w:rsid w:val="00C263BB"/>
    <w:rsid w:val="00C301DF"/>
    <w:rsid w:val="00C309A0"/>
    <w:rsid w:val="00C321D2"/>
    <w:rsid w:val="00C3319E"/>
    <w:rsid w:val="00C3327F"/>
    <w:rsid w:val="00C33319"/>
    <w:rsid w:val="00C349C4"/>
    <w:rsid w:val="00C34CC4"/>
    <w:rsid w:val="00C34D56"/>
    <w:rsid w:val="00C35891"/>
    <w:rsid w:val="00C3601C"/>
    <w:rsid w:val="00C362C0"/>
    <w:rsid w:val="00C3725C"/>
    <w:rsid w:val="00C3769F"/>
    <w:rsid w:val="00C411BA"/>
    <w:rsid w:val="00C41608"/>
    <w:rsid w:val="00C42EBD"/>
    <w:rsid w:val="00C447D1"/>
    <w:rsid w:val="00C45816"/>
    <w:rsid w:val="00C46625"/>
    <w:rsid w:val="00C47248"/>
    <w:rsid w:val="00C472CE"/>
    <w:rsid w:val="00C4753E"/>
    <w:rsid w:val="00C47F48"/>
    <w:rsid w:val="00C50057"/>
    <w:rsid w:val="00C51976"/>
    <w:rsid w:val="00C5231A"/>
    <w:rsid w:val="00C53700"/>
    <w:rsid w:val="00C540D1"/>
    <w:rsid w:val="00C568E9"/>
    <w:rsid w:val="00C56AF8"/>
    <w:rsid w:val="00C56C1D"/>
    <w:rsid w:val="00C57EB0"/>
    <w:rsid w:val="00C60715"/>
    <w:rsid w:val="00C61301"/>
    <w:rsid w:val="00C61EA6"/>
    <w:rsid w:val="00C620CD"/>
    <w:rsid w:val="00C6443D"/>
    <w:rsid w:val="00C64E09"/>
    <w:rsid w:val="00C679A3"/>
    <w:rsid w:val="00C708DB"/>
    <w:rsid w:val="00C755B2"/>
    <w:rsid w:val="00C76B68"/>
    <w:rsid w:val="00C76EB6"/>
    <w:rsid w:val="00C76EF7"/>
    <w:rsid w:val="00C81B2A"/>
    <w:rsid w:val="00C81B72"/>
    <w:rsid w:val="00C82A66"/>
    <w:rsid w:val="00C82D15"/>
    <w:rsid w:val="00C84830"/>
    <w:rsid w:val="00C855D7"/>
    <w:rsid w:val="00C85E87"/>
    <w:rsid w:val="00C869FE"/>
    <w:rsid w:val="00C90CF4"/>
    <w:rsid w:val="00C90F2A"/>
    <w:rsid w:val="00C90FBC"/>
    <w:rsid w:val="00C9139F"/>
    <w:rsid w:val="00C9223D"/>
    <w:rsid w:val="00C93142"/>
    <w:rsid w:val="00C932B1"/>
    <w:rsid w:val="00C933EE"/>
    <w:rsid w:val="00C94399"/>
    <w:rsid w:val="00C947D1"/>
    <w:rsid w:val="00C9490E"/>
    <w:rsid w:val="00C9516D"/>
    <w:rsid w:val="00C952BE"/>
    <w:rsid w:val="00C95940"/>
    <w:rsid w:val="00C95963"/>
    <w:rsid w:val="00C96A59"/>
    <w:rsid w:val="00C975D3"/>
    <w:rsid w:val="00CA060F"/>
    <w:rsid w:val="00CA1096"/>
    <w:rsid w:val="00CA24CD"/>
    <w:rsid w:val="00CA2BCB"/>
    <w:rsid w:val="00CA316A"/>
    <w:rsid w:val="00CA33D6"/>
    <w:rsid w:val="00CA4B06"/>
    <w:rsid w:val="00CA698A"/>
    <w:rsid w:val="00CA7411"/>
    <w:rsid w:val="00CB03F3"/>
    <w:rsid w:val="00CB091F"/>
    <w:rsid w:val="00CB14B6"/>
    <w:rsid w:val="00CB1700"/>
    <w:rsid w:val="00CB1B20"/>
    <w:rsid w:val="00CB23E3"/>
    <w:rsid w:val="00CB28D6"/>
    <w:rsid w:val="00CB2B45"/>
    <w:rsid w:val="00CB335F"/>
    <w:rsid w:val="00CB444E"/>
    <w:rsid w:val="00CB498D"/>
    <w:rsid w:val="00CB4E3E"/>
    <w:rsid w:val="00CB70DD"/>
    <w:rsid w:val="00CB7B37"/>
    <w:rsid w:val="00CC051D"/>
    <w:rsid w:val="00CC0A5F"/>
    <w:rsid w:val="00CC0CCF"/>
    <w:rsid w:val="00CC0EAD"/>
    <w:rsid w:val="00CC1EA2"/>
    <w:rsid w:val="00CC1F83"/>
    <w:rsid w:val="00CC25E5"/>
    <w:rsid w:val="00CC265A"/>
    <w:rsid w:val="00CC278D"/>
    <w:rsid w:val="00CC2853"/>
    <w:rsid w:val="00CC5A7F"/>
    <w:rsid w:val="00CC5C3F"/>
    <w:rsid w:val="00CC67DE"/>
    <w:rsid w:val="00CC6A18"/>
    <w:rsid w:val="00CC6AD0"/>
    <w:rsid w:val="00CC719C"/>
    <w:rsid w:val="00CC7AD2"/>
    <w:rsid w:val="00CC7D8F"/>
    <w:rsid w:val="00CD05DE"/>
    <w:rsid w:val="00CD0EB3"/>
    <w:rsid w:val="00CD108E"/>
    <w:rsid w:val="00CD2A2D"/>
    <w:rsid w:val="00CD3B20"/>
    <w:rsid w:val="00CD46E8"/>
    <w:rsid w:val="00CD614E"/>
    <w:rsid w:val="00CD628E"/>
    <w:rsid w:val="00CD62D7"/>
    <w:rsid w:val="00CD7781"/>
    <w:rsid w:val="00CD7DEE"/>
    <w:rsid w:val="00CD7EA7"/>
    <w:rsid w:val="00CE21CF"/>
    <w:rsid w:val="00CE3730"/>
    <w:rsid w:val="00CE5A9C"/>
    <w:rsid w:val="00CE5B25"/>
    <w:rsid w:val="00CE67FF"/>
    <w:rsid w:val="00CE723C"/>
    <w:rsid w:val="00CF0452"/>
    <w:rsid w:val="00CF0C4F"/>
    <w:rsid w:val="00CF156B"/>
    <w:rsid w:val="00CF16EE"/>
    <w:rsid w:val="00CF2D3B"/>
    <w:rsid w:val="00CF332F"/>
    <w:rsid w:val="00CF36D6"/>
    <w:rsid w:val="00CF3867"/>
    <w:rsid w:val="00CF38AC"/>
    <w:rsid w:val="00CF4442"/>
    <w:rsid w:val="00CF461C"/>
    <w:rsid w:val="00CF48FA"/>
    <w:rsid w:val="00CF5BFA"/>
    <w:rsid w:val="00CF5F08"/>
    <w:rsid w:val="00CF60E2"/>
    <w:rsid w:val="00CF625A"/>
    <w:rsid w:val="00CF735B"/>
    <w:rsid w:val="00CF764C"/>
    <w:rsid w:val="00D008B6"/>
    <w:rsid w:val="00D02508"/>
    <w:rsid w:val="00D02CEE"/>
    <w:rsid w:val="00D034C9"/>
    <w:rsid w:val="00D03653"/>
    <w:rsid w:val="00D0523D"/>
    <w:rsid w:val="00D061C9"/>
    <w:rsid w:val="00D065AA"/>
    <w:rsid w:val="00D078D0"/>
    <w:rsid w:val="00D10C19"/>
    <w:rsid w:val="00D10DD9"/>
    <w:rsid w:val="00D10F80"/>
    <w:rsid w:val="00D12B73"/>
    <w:rsid w:val="00D12D53"/>
    <w:rsid w:val="00D12F2F"/>
    <w:rsid w:val="00D13102"/>
    <w:rsid w:val="00D13720"/>
    <w:rsid w:val="00D14B38"/>
    <w:rsid w:val="00D1557F"/>
    <w:rsid w:val="00D15A96"/>
    <w:rsid w:val="00D16799"/>
    <w:rsid w:val="00D222D4"/>
    <w:rsid w:val="00D23522"/>
    <w:rsid w:val="00D23524"/>
    <w:rsid w:val="00D2447E"/>
    <w:rsid w:val="00D250A1"/>
    <w:rsid w:val="00D26112"/>
    <w:rsid w:val="00D274E6"/>
    <w:rsid w:val="00D274EB"/>
    <w:rsid w:val="00D27C2E"/>
    <w:rsid w:val="00D30C19"/>
    <w:rsid w:val="00D31571"/>
    <w:rsid w:val="00D318F0"/>
    <w:rsid w:val="00D31EF2"/>
    <w:rsid w:val="00D3290F"/>
    <w:rsid w:val="00D35969"/>
    <w:rsid w:val="00D35E02"/>
    <w:rsid w:val="00D35FE1"/>
    <w:rsid w:val="00D378AA"/>
    <w:rsid w:val="00D40A81"/>
    <w:rsid w:val="00D40B4B"/>
    <w:rsid w:val="00D411A9"/>
    <w:rsid w:val="00D4126A"/>
    <w:rsid w:val="00D4178B"/>
    <w:rsid w:val="00D4206B"/>
    <w:rsid w:val="00D4229C"/>
    <w:rsid w:val="00D42A3E"/>
    <w:rsid w:val="00D434A3"/>
    <w:rsid w:val="00D43B25"/>
    <w:rsid w:val="00D43BA4"/>
    <w:rsid w:val="00D43E79"/>
    <w:rsid w:val="00D4476B"/>
    <w:rsid w:val="00D45276"/>
    <w:rsid w:val="00D4593E"/>
    <w:rsid w:val="00D45D49"/>
    <w:rsid w:val="00D461BF"/>
    <w:rsid w:val="00D46C58"/>
    <w:rsid w:val="00D47C37"/>
    <w:rsid w:val="00D50E2A"/>
    <w:rsid w:val="00D50FDB"/>
    <w:rsid w:val="00D514B2"/>
    <w:rsid w:val="00D5216D"/>
    <w:rsid w:val="00D52E14"/>
    <w:rsid w:val="00D533E8"/>
    <w:rsid w:val="00D53489"/>
    <w:rsid w:val="00D53770"/>
    <w:rsid w:val="00D56F8F"/>
    <w:rsid w:val="00D57E0F"/>
    <w:rsid w:val="00D6163B"/>
    <w:rsid w:val="00D61B9D"/>
    <w:rsid w:val="00D621E3"/>
    <w:rsid w:val="00D623AB"/>
    <w:rsid w:val="00D62EAA"/>
    <w:rsid w:val="00D6301B"/>
    <w:rsid w:val="00D638A4"/>
    <w:rsid w:val="00D638C1"/>
    <w:rsid w:val="00D64E8C"/>
    <w:rsid w:val="00D6577F"/>
    <w:rsid w:val="00D661B7"/>
    <w:rsid w:val="00D663A3"/>
    <w:rsid w:val="00D6756A"/>
    <w:rsid w:val="00D67FB2"/>
    <w:rsid w:val="00D709AE"/>
    <w:rsid w:val="00D71714"/>
    <w:rsid w:val="00D7210A"/>
    <w:rsid w:val="00D73B87"/>
    <w:rsid w:val="00D73F6F"/>
    <w:rsid w:val="00D7408A"/>
    <w:rsid w:val="00D75ED8"/>
    <w:rsid w:val="00D76723"/>
    <w:rsid w:val="00D77693"/>
    <w:rsid w:val="00D77EED"/>
    <w:rsid w:val="00D80AF3"/>
    <w:rsid w:val="00D80C32"/>
    <w:rsid w:val="00D80F49"/>
    <w:rsid w:val="00D8187F"/>
    <w:rsid w:val="00D849DE"/>
    <w:rsid w:val="00D851DC"/>
    <w:rsid w:val="00D856DA"/>
    <w:rsid w:val="00D85BC1"/>
    <w:rsid w:val="00D86FB3"/>
    <w:rsid w:val="00D90956"/>
    <w:rsid w:val="00D92A9C"/>
    <w:rsid w:val="00D92E39"/>
    <w:rsid w:val="00D940A1"/>
    <w:rsid w:val="00D94C88"/>
    <w:rsid w:val="00D94EE3"/>
    <w:rsid w:val="00D97239"/>
    <w:rsid w:val="00D974B8"/>
    <w:rsid w:val="00D9756C"/>
    <w:rsid w:val="00DA199A"/>
    <w:rsid w:val="00DA1AD7"/>
    <w:rsid w:val="00DA1BA8"/>
    <w:rsid w:val="00DA3080"/>
    <w:rsid w:val="00DA3C0E"/>
    <w:rsid w:val="00DA70D0"/>
    <w:rsid w:val="00DA79DF"/>
    <w:rsid w:val="00DB0EE6"/>
    <w:rsid w:val="00DB12A3"/>
    <w:rsid w:val="00DB2B3E"/>
    <w:rsid w:val="00DB2B8E"/>
    <w:rsid w:val="00DB5329"/>
    <w:rsid w:val="00DB5C15"/>
    <w:rsid w:val="00DB6C66"/>
    <w:rsid w:val="00DB6FDC"/>
    <w:rsid w:val="00DB70A6"/>
    <w:rsid w:val="00DB7F98"/>
    <w:rsid w:val="00DC35FA"/>
    <w:rsid w:val="00DC384A"/>
    <w:rsid w:val="00DC3903"/>
    <w:rsid w:val="00DC3D95"/>
    <w:rsid w:val="00DC4299"/>
    <w:rsid w:val="00DC4371"/>
    <w:rsid w:val="00DC4477"/>
    <w:rsid w:val="00DC4B1C"/>
    <w:rsid w:val="00DC4E28"/>
    <w:rsid w:val="00DC664A"/>
    <w:rsid w:val="00DC7CE9"/>
    <w:rsid w:val="00DD1B39"/>
    <w:rsid w:val="00DD1BB7"/>
    <w:rsid w:val="00DD2D65"/>
    <w:rsid w:val="00DD415F"/>
    <w:rsid w:val="00DD6B2D"/>
    <w:rsid w:val="00DD7D25"/>
    <w:rsid w:val="00DE0543"/>
    <w:rsid w:val="00DE148E"/>
    <w:rsid w:val="00DE27F1"/>
    <w:rsid w:val="00DE3261"/>
    <w:rsid w:val="00DE32CC"/>
    <w:rsid w:val="00DE4AA9"/>
    <w:rsid w:val="00DE664A"/>
    <w:rsid w:val="00DE6E49"/>
    <w:rsid w:val="00DE7619"/>
    <w:rsid w:val="00DE766F"/>
    <w:rsid w:val="00DF13F4"/>
    <w:rsid w:val="00DF1F7D"/>
    <w:rsid w:val="00DF51AA"/>
    <w:rsid w:val="00DF5462"/>
    <w:rsid w:val="00DF585E"/>
    <w:rsid w:val="00DF72F4"/>
    <w:rsid w:val="00E0058D"/>
    <w:rsid w:val="00E012EF"/>
    <w:rsid w:val="00E01430"/>
    <w:rsid w:val="00E035D9"/>
    <w:rsid w:val="00E040FA"/>
    <w:rsid w:val="00E05CD0"/>
    <w:rsid w:val="00E066E6"/>
    <w:rsid w:val="00E073CF"/>
    <w:rsid w:val="00E1640A"/>
    <w:rsid w:val="00E16567"/>
    <w:rsid w:val="00E170A9"/>
    <w:rsid w:val="00E1738A"/>
    <w:rsid w:val="00E17473"/>
    <w:rsid w:val="00E17A8C"/>
    <w:rsid w:val="00E20C6B"/>
    <w:rsid w:val="00E21379"/>
    <w:rsid w:val="00E222F9"/>
    <w:rsid w:val="00E238BB"/>
    <w:rsid w:val="00E2436D"/>
    <w:rsid w:val="00E24C45"/>
    <w:rsid w:val="00E2531C"/>
    <w:rsid w:val="00E2557A"/>
    <w:rsid w:val="00E255A4"/>
    <w:rsid w:val="00E27782"/>
    <w:rsid w:val="00E27EED"/>
    <w:rsid w:val="00E27FE8"/>
    <w:rsid w:val="00E30E07"/>
    <w:rsid w:val="00E31085"/>
    <w:rsid w:val="00E31B8D"/>
    <w:rsid w:val="00E3279C"/>
    <w:rsid w:val="00E32CD2"/>
    <w:rsid w:val="00E341DE"/>
    <w:rsid w:val="00E353ED"/>
    <w:rsid w:val="00E35A65"/>
    <w:rsid w:val="00E361DB"/>
    <w:rsid w:val="00E366C9"/>
    <w:rsid w:val="00E3672B"/>
    <w:rsid w:val="00E37206"/>
    <w:rsid w:val="00E37C4E"/>
    <w:rsid w:val="00E37D4A"/>
    <w:rsid w:val="00E40428"/>
    <w:rsid w:val="00E4088D"/>
    <w:rsid w:val="00E424B6"/>
    <w:rsid w:val="00E430E1"/>
    <w:rsid w:val="00E439D1"/>
    <w:rsid w:val="00E44689"/>
    <w:rsid w:val="00E44772"/>
    <w:rsid w:val="00E44C75"/>
    <w:rsid w:val="00E44DF9"/>
    <w:rsid w:val="00E46187"/>
    <w:rsid w:val="00E502CD"/>
    <w:rsid w:val="00E5037D"/>
    <w:rsid w:val="00E517ED"/>
    <w:rsid w:val="00E52523"/>
    <w:rsid w:val="00E527BF"/>
    <w:rsid w:val="00E5291C"/>
    <w:rsid w:val="00E52EBA"/>
    <w:rsid w:val="00E54BBB"/>
    <w:rsid w:val="00E566C7"/>
    <w:rsid w:val="00E57579"/>
    <w:rsid w:val="00E57AF5"/>
    <w:rsid w:val="00E606B0"/>
    <w:rsid w:val="00E627EA"/>
    <w:rsid w:val="00E635D4"/>
    <w:rsid w:val="00E63A77"/>
    <w:rsid w:val="00E643B4"/>
    <w:rsid w:val="00E66E74"/>
    <w:rsid w:val="00E7030B"/>
    <w:rsid w:val="00E70844"/>
    <w:rsid w:val="00E70EBF"/>
    <w:rsid w:val="00E740A6"/>
    <w:rsid w:val="00E741E4"/>
    <w:rsid w:val="00E75116"/>
    <w:rsid w:val="00E75E9F"/>
    <w:rsid w:val="00E75F49"/>
    <w:rsid w:val="00E75FAC"/>
    <w:rsid w:val="00E761AC"/>
    <w:rsid w:val="00E77045"/>
    <w:rsid w:val="00E77176"/>
    <w:rsid w:val="00E77432"/>
    <w:rsid w:val="00E77E85"/>
    <w:rsid w:val="00E80089"/>
    <w:rsid w:val="00E81505"/>
    <w:rsid w:val="00E82D46"/>
    <w:rsid w:val="00E82EE0"/>
    <w:rsid w:val="00E833B8"/>
    <w:rsid w:val="00E83A40"/>
    <w:rsid w:val="00E8435B"/>
    <w:rsid w:val="00E845E8"/>
    <w:rsid w:val="00E84807"/>
    <w:rsid w:val="00E85056"/>
    <w:rsid w:val="00E857BE"/>
    <w:rsid w:val="00E86112"/>
    <w:rsid w:val="00E87E80"/>
    <w:rsid w:val="00E9005E"/>
    <w:rsid w:val="00E91BF2"/>
    <w:rsid w:val="00E9258D"/>
    <w:rsid w:val="00E93B8E"/>
    <w:rsid w:val="00E943CD"/>
    <w:rsid w:val="00E94A43"/>
    <w:rsid w:val="00E94FF7"/>
    <w:rsid w:val="00E95AB9"/>
    <w:rsid w:val="00E96264"/>
    <w:rsid w:val="00E96BD6"/>
    <w:rsid w:val="00E9743D"/>
    <w:rsid w:val="00E97659"/>
    <w:rsid w:val="00E97F20"/>
    <w:rsid w:val="00EA17BF"/>
    <w:rsid w:val="00EA34D6"/>
    <w:rsid w:val="00EA375B"/>
    <w:rsid w:val="00EA3ED1"/>
    <w:rsid w:val="00EA4374"/>
    <w:rsid w:val="00EA4B67"/>
    <w:rsid w:val="00EA4DF7"/>
    <w:rsid w:val="00EA62CC"/>
    <w:rsid w:val="00EA74DA"/>
    <w:rsid w:val="00EA78C6"/>
    <w:rsid w:val="00EB0E4B"/>
    <w:rsid w:val="00EB0EFD"/>
    <w:rsid w:val="00EB1201"/>
    <w:rsid w:val="00EB1BC1"/>
    <w:rsid w:val="00EB202C"/>
    <w:rsid w:val="00EB242D"/>
    <w:rsid w:val="00EB2D75"/>
    <w:rsid w:val="00EB2DD3"/>
    <w:rsid w:val="00EB335D"/>
    <w:rsid w:val="00EB34DF"/>
    <w:rsid w:val="00EB3560"/>
    <w:rsid w:val="00EB455F"/>
    <w:rsid w:val="00EB460A"/>
    <w:rsid w:val="00EB466A"/>
    <w:rsid w:val="00EB49BB"/>
    <w:rsid w:val="00EB5D6D"/>
    <w:rsid w:val="00EC136A"/>
    <w:rsid w:val="00EC1DD1"/>
    <w:rsid w:val="00EC4DF4"/>
    <w:rsid w:val="00EC7CC8"/>
    <w:rsid w:val="00ED0A13"/>
    <w:rsid w:val="00ED0D4D"/>
    <w:rsid w:val="00ED10E2"/>
    <w:rsid w:val="00ED18E4"/>
    <w:rsid w:val="00ED38AA"/>
    <w:rsid w:val="00ED3F3F"/>
    <w:rsid w:val="00ED4D2B"/>
    <w:rsid w:val="00ED7930"/>
    <w:rsid w:val="00ED7DC6"/>
    <w:rsid w:val="00ED7F6E"/>
    <w:rsid w:val="00EE0B8C"/>
    <w:rsid w:val="00EE3402"/>
    <w:rsid w:val="00EE48D3"/>
    <w:rsid w:val="00EE5247"/>
    <w:rsid w:val="00EE55F2"/>
    <w:rsid w:val="00EE65FD"/>
    <w:rsid w:val="00EE6998"/>
    <w:rsid w:val="00EE78D8"/>
    <w:rsid w:val="00EE7A9A"/>
    <w:rsid w:val="00EF0127"/>
    <w:rsid w:val="00EF1160"/>
    <w:rsid w:val="00EF202D"/>
    <w:rsid w:val="00EF29FE"/>
    <w:rsid w:val="00EF325D"/>
    <w:rsid w:val="00EF3CE7"/>
    <w:rsid w:val="00EF3D9A"/>
    <w:rsid w:val="00EF3F12"/>
    <w:rsid w:val="00EF4392"/>
    <w:rsid w:val="00EF5889"/>
    <w:rsid w:val="00EF64FE"/>
    <w:rsid w:val="00F00C60"/>
    <w:rsid w:val="00F02B78"/>
    <w:rsid w:val="00F05301"/>
    <w:rsid w:val="00F05B13"/>
    <w:rsid w:val="00F062BF"/>
    <w:rsid w:val="00F0654E"/>
    <w:rsid w:val="00F06A5C"/>
    <w:rsid w:val="00F06CED"/>
    <w:rsid w:val="00F072E0"/>
    <w:rsid w:val="00F07414"/>
    <w:rsid w:val="00F075F0"/>
    <w:rsid w:val="00F07BA5"/>
    <w:rsid w:val="00F10187"/>
    <w:rsid w:val="00F1077E"/>
    <w:rsid w:val="00F1156B"/>
    <w:rsid w:val="00F11FB0"/>
    <w:rsid w:val="00F16A74"/>
    <w:rsid w:val="00F170EB"/>
    <w:rsid w:val="00F206D1"/>
    <w:rsid w:val="00F2218A"/>
    <w:rsid w:val="00F2249C"/>
    <w:rsid w:val="00F233FE"/>
    <w:rsid w:val="00F235F1"/>
    <w:rsid w:val="00F242F8"/>
    <w:rsid w:val="00F24C3F"/>
    <w:rsid w:val="00F26902"/>
    <w:rsid w:val="00F27764"/>
    <w:rsid w:val="00F27C78"/>
    <w:rsid w:val="00F30A01"/>
    <w:rsid w:val="00F30D2E"/>
    <w:rsid w:val="00F30EAF"/>
    <w:rsid w:val="00F31D26"/>
    <w:rsid w:val="00F322C5"/>
    <w:rsid w:val="00F3261A"/>
    <w:rsid w:val="00F3345E"/>
    <w:rsid w:val="00F33B95"/>
    <w:rsid w:val="00F33BC9"/>
    <w:rsid w:val="00F3485D"/>
    <w:rsid w:val="00F351EB"/>
    <w:rsid w:val="00F3538E"/>
    <w:rsid w:val="00F36590"/>
    <w:rsid w:val="00F36632"/>
    <w:rsid w:val="00F3771B"/>
    <w:rsid w:val="00F37C12"/>
    <w:rsid w:val="00F40241"/>
    <w:rsid w:val="00F40C6A"/>
    <w:rsid w:val="00F41379"/>
    <w:rsid w:val="00F42621"/>
    <w:rsid w:val="00F431C2"/>
    <w:rsid w:val="00F445FC"/>
    <w:rsid w:val="00F44814"/>
    <w:rsid w:val="00F45351"/>
    <w:rsid w:val="00F46423"/>
    <w:rsid w:val="00F4699C"/>
    <w:rsid w:val="00F46E3A"/>
    <w:rsid w:val="00F47A28"/>
    <w:rsid w:val="00F47EBF"/>
    <w:rsid w:val="00F51CAF"/>
    <w:rsid w:val="00F51DD8"/>
    <w:rsid w:val="00F523D4"/>
    <w:rsid w:val="00F523F5"/>
    <w:rsid w:val="00F53701"/>
    <w:rsid w:val="00F53C96"/>
    <w:rsid w:val="00F5400C"/>
    <w:rsid w:val="00F5427E"/>
    <w:rsid w:val="00F55A9E"/>
    <w:rsid w:val="00F57296"/>
    <w:rsid w:val="00F5737D"/>
    <w:rsid w:val="00F627EB"/>
    <w:rsid w:val="00F63C94"/>
    <w:rsid w:val="00F63E48"/>
    <w:rsid w:val="00F651A1"/>
    <w:rsid w:val="00F668DA"/>
    <w:rsid w:val="00F66A12"/>
    <w:rsid w:val="00F67214"/>
    <w:rsid w:val="00F67C5E"/>
    <w:rsid w:val="00F70674"/>
    <w:rsid w:val="00F707A9"/>
    <w:rsid w:val="00F70946"/>
    <w:rsid w:val="00F7098E"/>
    <w:rsid w:val="00F71EB6"/>
    <w:rsid w:val="00F72459"/>
    <w:rsid w:val="00F72612"/>
    <w:rsid w:val="00F7383E"/>
    <w:rsid w:val="00F738E1"/>
    <w:rsid w:val="00F73E81"/>
    <w:rsid w:val="00F7480E"/>
    <w:rsid w:val="00F75A96"/>
    <w:rsid w:val="00F760A2"/>
    <w:rsid w:val="00F764DE"/>
    <w:rsid w:val="00F76790"/>
    <w:rsid w:val="00F76BD9"/>
    <w:rsid w:val="00F77717"/>
    <w:rsid w:val="00F80D4D"/>
    <w:rsid w:val="00F8198C"/>
    <w:rsid w:val="00F8302E"/>
    <w:rsid w:val="00F83704"/>
    <w:rsid w:val="00F838A6"/>
    <w:rsid w:val="00F849C6"/>
    <w:rsid w:val="00F84B1F"/>
    <w:rsid w:val="00F877FB"/>
    <w:rsid w:val="00F9011C"/>
    <w:rsid w:val="00F9085D"/>
    <w:rsid w:val="00F90881"/>
    <w:rsid w:val="00F90882"/>
    <w:rsid w:val="00F90AB7"/>
    <w:rsid w:val="00F92C81"/>
    <w:rsid w:val="00F93208"/>
    <w:rsid w:val="00F93B39"/>
    <w:rsid w:val="00F93FEF"/>
    <w:rsid w:val="00F9586F"/>
    <w:rsid w:val="00F95B14"/>
    <w:rsid w:val="00F963CE"/>
    <w:rsid w:val="00F97D7B"/>
    <w:rsid w:val="00FA0044"/>
    <w:rsid w:val="00FA132E"/>
    <w:rsid w:val="00FA1375"/>
    <w:rsid w:val="00FA2ADC"/>
    <w:rsid w:val="00FA2E78"/>
    <w:rsid w:val="00FA4088"/>
    <w:rsid w:val="00FA4E75"/>
    <w:rsid w:val="00FA6164"/>
    <w:rsid w:val="00FA709A"/>
    <w:rsid w:val="00FB0A1F"/>
    <w:rsid w:val="00FB1474"/>
    <w:rsid w:val="00FB20FE"/>
    <w:rsid w:val="00FB3F4E"/>
    <w:rsid w:val="00FB4230"/>
    <w:rsid w:val="00FB485E"/>
    <w:rsid w:val="00FB54EB"/>
    <w:rsid w:val="00FB732D"/>
    <w:rsid w:val="00FC0B40"/>
    <w:rsid w:val="00FC172C"/>
    <w:rsid w:val="00FC2F58"/>
    <w:rsid w:val="00FC3176"/>
    <w:rsid w:val="00FC31F9"/>
    <w:rsid w:val="00FC3248"/>
    <w:rsid w:val="00FC3A63"/>
    <w:rsid w:val="00FC4295"/>
    <w:rsid w:val="00FC51E8"/>
    <w:rsid w:val="00FC5917"/>
    <w:rsid w:val="00FC5CE3"/>
    <w:rsid w:val="00FC7933"/>
    <w:rsid w:val="00FD0309"/>
    <w:rsid w:val="00FD0A96"/>
    <w:rsid w:val="00FD1F9E"/>
    <w:rsid w:val="00FD3247"/>
    <w:rsid w:val="00FD4400"/>
    <w:rsid w:val="00FD5165"/>
    <w:rsid w:val="00FD51B4"/>
    <w:rsid w:val="00FD566B"/>
    <w:rsid w:val="00FD56D3"/>
    <w:rsid w:val="00FD5B4A"/>
    <w:rsid w:val="00FD6EC6"/>
    <w:rsid w:val="00FD7A61"/>
    <w:rsid w:val="00FE06FC"/>
    <w:rsid w:val="00FE0C63"/>
    <w:rsid w:val="00FE2673"/>
    <w:rsid w:val="00FE3AC7"/>
    <w:rsid w:val="00FE4298"/>
    <w:rsid w:val="00FE5494"/>
    <w:rsid w:val="00FE5F1A"/>
    <w:rsid w:val="00FE604C"/>
    <w:rsid w:val="00FE67CD"/>
    <w:rsid w:val="00FE7827"/>
    <w:rsid w:val="00FF0453"/>
    <w:rsid w:val="00FF0A05"/>
    <w:rsid w:val="00FF1BA8"/>
    <w:rsid w:val="00FF1D6F"/>
    <w:rsid w:val="00FF3249"/>
    <w:rsid w:val="00FF37E0"/>
    <w:rsid w:val="00FF4089"/>
    <w:rsid w:val="00FF4FB0"/>
    <w:rsid w:val="00FF57E8"/>
    <w:rsid w:val="00FF720B"/>
    <w:rsid w:val="00FF75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B5BF7"/>
  <w15:docId w15:val="{B4B0B7F6-B469-45C7-9B7F-B287B82D6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723C"/>
    <w:pPr>
      <w:keepNext/>
      <w:keepLines/>
      <w:spacing w:before="120" w:after="120" w:line="360" w:lineRule="auto"/>
      <w:outlineLvl w:val="0"/>
    </w:pPr>
    <w:rPr>
      <w:rFonts w:ascii="Times New Roman" w:eastAsiaTheme="majorEastAsia" w:hAnsi="Times New Roman" w:cs="Times New Roman"/>
      <w:b/>
      <w:color w:val="4472C4" w:themeColor="accent1"/>
      <w:sz w:val="32"/>
      <w:szCs w:val="32"/>
      <w:lang w:val="vi-VN"/>
    </w:rPr>
  </w:style>
  <w:style w:type="paragraph" w:styleId="Heading2">
    <w:name w:val="heading 2"/>
    <w:basedOn w:val="Normal"/>
    <w:next w:val="Normal"/>
    <w:link w:val="Heading2Char"/>
    <w:uiPriority w:val="9"/>
    <w:unhideWhenUsed/>
    <w:qFormat/>
    <w:rsid w:val="00532E6B"/>
    <w:pPr>
      <w:keepNext/>
      <w:keepLines/>
      <w:spacing w:before="40" w:after="0" w:line="360" w:lineRule="auto"/>
      <w:outlineLvl w:val="1"/>
    </w:pPr>
    <w:rPr>
      <w:rFonts w:ascii="Times New Roman" w:eastAsiaTheme="majorEastAsia" w:hAnsi="Times New Roman" w:cs="Times New Roman"/>
      <w:b/>
      <w:sz w:val="26"/>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20FE"/>
    <w:rPr>
      <w:color w:val="0563C1" w:themeColor="hyperlink"/>
      <w:u w:val="single"/>
    </w:rPr>
  </w:style>
  <w:style w:type="character" w:styleId="UnresolvedMention">
    <w:name w:val="Unresolved Mention"/>
    <w:basedOn w:val="DefaultParagraphFont"/>
    <w:uiPriority w:val="99"/>
    <w:semiHidden/>
    <w:unhideWhenUsed/>
    <w:rsid w:val="00FB20FE"/>
    <w:rPr>
      <w:color w:val="605E5C"/>
      <w:shd w:val="clear" w:color="auto" w:fill="E1DFDD"/>
    </w:rPr>
  </w:style>
  <w:style w:type="character" w:customStyle="1" w:styleId="Heading1Char">
    <w:name w:val="Heading 1 Char"/>
    <w:basedOn w:val="DefaultParagraphFont"/>
    <w:link w:val="Heading1"/>
    <w:uiPriority w:val="9"/>
    <w:rsid w:val="00962AFD"/>
    <w:rPr>
      <w:rFonts w:ascii="Times New Roman" w:eastAsiaTheme="majorEastAsia" w:hAnsi="Times New Roman" w:cs="Times New Roman"/>
      <w:b/>
      <w:color w:val="4472C4" w:themeColor="accent1"/>
      <w:sz w:val="32"/>
      <w:szCs w:val="32"/>
      <w:lang w:val="vi-VN"/>
    </w:rPr>
  </w:style>
  <w:style w:type="character" w:customStyle="1" w:styleId="Heading2Char">
    <w:name w:val="Heading 2 Char"/>
    <w:basedOn w:val="DefaultParagraphFont"/>
    <w:link w:val="Heading2"/>
    <w:uiPriority w:val="9"/>
    <w:rsid w:val="009801C3"/>
    <w:rPr>
      <w:rFonts w:ascii="Times New Roman" w:eastAsiaTheme="majorEastAsia" w:hAnsi="Times New Roman" w:cs="Times New Roman"/>
      <w:b/>
      <w:sz w:val="26"/>
      <w:szCs w:val="26"/>
      <w:lang w:val="vi-VN"/>
    </w:rPr>
  </w:style>
  <w:style w:type="paragraph" w:styleId="NormalWeb">
    <w:name w:val="Normal (Web)"/>
    <w:basedOn w:val="Normal"/>
    <w:uiPriority w:val="99"/>
    <w:unhideWhenUsed/>
    <w:rsid w:val="005C2A6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lp1,List Paragraph1,lp11,bullet,bullet 1,List Paragraph11,List Paragraph12,List Paragraph2,Thang2,VNA - List Paragraph,1.,Table Sequence,List Paragraph 1,My checklist,Bullet List,FooterText,numbered,Paragraphe de liste,List Paragraph leve"/>
    <w:basedOn w:val="Normal"/>
    <w:link w:val="ListParagraphChar"/>
    <w:uiPriority w:val="34"/>
    <w:qFormat/>
    <w:rsid w:val="00746169"/>
    <w:pPr>
      <w:ind w:left="720"/>
      <w:contextualSpacing/>
    </w:pPr>
  </w:style>
  <w:style w:type="paragraph" w:styleId="TOCHeading">
    <w:name w:val="TOC Heading"/>
    <w:basedOn w:val="Heading1"/>
    <w:next w:val="Normal"/>
    <w:uiPriority w:val="39"/>
    <w:unhideWhenUsed/>
    <w:qFormat/>
    <w:rsid w:val="006954C8"/>
    <w:pPr>
      <w:outlineLvl w:val="9"/>
    </w:pPr>
  </w:style>
  <w:style w:type="paragraph" w:styleId="TOC1">
    <w:name w:val="toc 1"/>
    <w:basedOn w:val="Normal"/>
    <w:next w:val="Normal"/>
    <w:autoRedefine/>
    <w:uiPriority w:val="39"/>
    <w:unhideWhenUsed/>
    <w:rsid w:val="006113D1"/>
    <w:pPr>
      <w:tabs>
        <w:tab w:val="right" w:leader="dot" w:pos="9350"/>
      </w:tabs>
      <w:spacing w:after="100"/>
    </w:pPr>
    <w:rPr>
      <w:rFonts w:ascii="Times New Roman" w:hAnsi="Times New Roman" w:cs="Times New Roman"/>
      <w:b/>
      <w:bCs/>
      <w:noProof/>
    </w:rPr>
  </w:style>
  <w:style w:type="paragraph" w:styleId="TOC2">
    <w:name w:val="toc 2"/>
    <w:basedOn w:val="Normal"/>
    <w:next w:val="Normal"/>
    <w:autoRedefine/>
    <w:uiPriority w:val="39"/>
    <w:unhideWhenUsed/>
    <w:rsid w:val="006954C8"/>
    <w:pPr>
      <w:spacing w:after="100"/>
      <w:ind w:left="220"/>
    </w:pPr>
  </w:style>
  <w:style w:type="paragraph" w:styleId="Header">
    <w:name w:val="header"/>
    <w:basedOn w:val="Normal"/>
    <w:link w:val="HeaderChar"/>
    <w:uiPriority w:val="99"/>
    <w:unhideWhenUsed/>
    <w:rsid w:val="00B57E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E2C"/>
  </w:style>
  <w:style w:type="paragraph" w:styleId="Footer">
    <w:name w:val="footer"/>
    <w:basedOn w:val="Normal"/>
    <w:link w:val="FooterChar"/>
    <w:uiPriority w:val="99"/>
    <w:unhideWhenUsed/>
    <w:rsid w:val="00B57E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E2C"/>
  </w:style>
  <w:style w:type="paragraph" w:styleId="Revision">
    <w:name w:val="Revision"/>
    <w:hidden/>
    <w:uiPriority w:val="99"/>
    <w:semiHidden/>
    <w:rsid w:val="000D650A"/>
    <w:pPr>
      <w:spacing w:after="0" w:line="240" w:lineRule="auto"/>
    </w:pPr>
  </w:style>
  <w:style w:type="character" w:styleId="CommentReference">
    <w:name w:val="annotation reference"/>
    <w:basedOn w:val="DefaultParagraphFont"/>
    <w:uiPriority w:val="99"/>
    <w:semiHidden/>
    <w:unhideWhenUsed/>
    <w:rsid w:val="00E97F20"/>
    <w:rPr>
      <w:sz w:val="16"/>
      <w:szCs w:val="16"/>
    </w:rPr>
  </w:style>
  <w:style w:type="paragraph" w:styleId="CommentText">
    <w:name w:val="annotation text"/>
    <w:basedOn w:val="Normal"/>
    <w:link w:val="CommentTextChar"/>
    <w:uiPriority w:val="99"/>
    <w:unhideWhenUsed/>
    <w:rsid w:val="00E97F20"/>
    <w:pPr>
      <w:spacing w:line="240" w:lineRule="auto"/>
    </w:pPr>
    <w:rPr>
      <w:sz w:val="20"/>
      <w:szCs w:val="20"/>
    </w:rPr>
  </w:style>
  <w:style w:type="character" w:customStyle="1" w:styleId="CommentTextChar">
    <w:name w:val="Comment Text Char"/>
    <w:basedOn w:val="DefaultParagraphFont"/>
    <w:link w:val="CommentText"/>
    <w:uiPriority w:val="99"/>
    <w:rsid w:val="00E97F20"/>
    <w:rPr>
      <w:sz w:val="20"/>
      <w:szCs w:val="20"/>
    </w:rPr>
  </w:style>
  <w:style w:type="paragraph" w:styleId="CommentSubject">
    <w:name w:val="annotation subject"/>
    <w:basedOn w:val="CommentText"/>
    <w:next w:val="CommentText"/>
    <w:link w:val="CommentSubjectChar"/>
    <w:uiPriority w:val="99"/>
    <w:semiHidden/>
    <w:unhideWhenUsed/>
    <w:rsid w:val="00E97F20"/>
    <w:rPr>
      <w:b/>
      <w:bCs/>
    </w:rPr>
  </w:style>
  <w:style w:type="character" w:customStyle="1" w:styleId="CommentSubjectChar">
    <w:name w:val="Comment Subject Char"/>
    <w:basedOn w:val="CommentTextChar"/>
    <w:link w:val="CommentSubject"/>
    <w:uiPriority w:val="99"/>
    <w:semiHidden/>
    <w:rsid w:val="00E97F20"/>
    <w:rPr>
      <w:b/>
      <w:bCs/>
      <w:sz w:val="20"/>
      <w:szCs w:val="20"/>
    </w:rPr>
  </w:style>
  <w:style w:type="table" w:styleId="TableGrid">
    <w:name w:val="Table Grid"/>
    <w:basedOn w:val="TableNormal"/>
    <w:uiPriority w:val="39"/>
    <w:rsid w:val="00281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p1 Char,List Paragraph1 Char,lp11 Char,bullet Char,bullet 1 Char,List Paragraph11 Char,List Paragraph12 Char,List Paragraph2 Char,Thang2 Char,VNA - List Paragraph Char,1. Char,Table Sequence Char,List Paragraph 1 Char,numbered Char"/>
    <w:link w:val="ListParagraph"/>
    <w:uiPriority w:val="34"/>
    <w:qFormat/>
    <w:locked/>
    <w:rsid w:val="00A00248"/>
  </w:style>
  <w:style w:type="paragraph" w:styleId="FootnoteText">
    <w:name w:val="footnote text"/>
    <w:aliases w:val="Geneva 9,Font: Geneva 9,Boston 10,f,single space,footnote text,Footnote,otnote Text,Testo nota a piè di pagina Carattere Carattere,Testo nota a piè di pagina Carattere,Testo nota a piè di pagina Carattere1 Carattere,ft Char Char,ft,Fußnote"/>
    <w:basedOn w:val="Normal"/>
    <w:link w:val="FootnoteTextChar"/>
    <w:uiPriority w:val="99"/>
    <w:unhideWhenUsed/>
    <w:qFormat/>
    <w:rsid w:val="006E28E7"/>
    <w:pPr>
      <w:spacing w:after="0" w:line="240" w:lineRule="auto"/>
    </w:pPr>
    <w:rPr>
      <w:sz w:val="20"/>
      <w:szCs w:val="20"/>
    </w:rPr>
  </w:style>
  <w:style w:type="character" w:customStyle="1" w:styleId="FootnoteTextChar">
    <w:name w:val="Footnote Text Char"/>
    <w:aliases w:val="Geneva 9 Char,Font: Geneva 9 Char,Boston 10 Char,f Char,single space Char,footnote text Char,Footnote Char,otnote Text Char,Testo nota a piè di pagina Carattere Carattere Char,Testo nota a piè di pagina Carattere Char,ft Char"/>
    <w:basedOn w:val="DefaultParagraphFont"/>
    <w:link w:val="FootnoteText"/>
    <w:uiPriority w:val="99"/>
    <w:qFormat/>
    <w:rsid w:val="006E28E7"/>
    <w:rPr>
      <w:sz w:val="20"/>
      <w:szCs w:val="20"/>
    </w:rPr>
  </w:style>
  <w:style w:type="character" w:styleId="FootnoteReference">
    <w:name w:val="footnote reference"/>
    <w:aliases w:val="16 Point,Superscript 6 Point,Superscript 6 Point + 11 pt,16 Point Знак Char Знак,Superscript 6 Point Знак Char Знак,Superscript 6 Point + 11 pt Знак Char Знак,ftref Знак Char Знак,BVI fnr Знак Char Знак,BVI fnr Car Car Знак Char Знак"/>
    <w:basedOn w:val="DefaultParagraphFont"/>
    <w:link w:val="16PointChar"/>
    <w:uiPriority w:val="99"/>
    <w:unhideWhenUsed/>
    <w:qFormat/>
    <w:rsid w:val="006E28E7"/>
    <w:rPr>
      <w:vertAlign w:val="superscript"/>
    </w:rPr>
  </w:style>
  <w:style w:type="paragraph" w:customStyle="1" w:styleId="16PointChar">
    <w:name w:val="16 Point Знак Char"/>
    <w:aliases w:val="Superscript 6 Point Знак Char,Superscript 6 Point + 11 pt Знак Char,ftref Знак Char,BVI fnr Знак Char,BVI fnr Car Car Знак Char,BVI fnr Car Знак Char,BVI fnr Car Car Car Car Знак Char,Footnote text Знак Char"/>
    <w:basedOn w:val="Normal"/>
    <w:link w:val="FootnoteReference"/>
    <w:uiPriority w:val="99"/>
    <w:rsid w:val="006E28E7"/>
    <w:pPr>
      <w:spacing w:line="240" w:lineRule="exact"/>
    </w:pPr>
    <w:rPr>
      <w:vertAlign w:val="superscript"/>
    </w:rPr>
  </w:style>
  <w:style w:type="paragraph" w:styleId="EndnoteText">
    <w:name w:val="endnote text"/>
    <w:basedOn w:val="Normal"/>
    <w:link w:val="EndnoteTextChar"/>
    <w:uiPriority w:val="99"/>
    <w:semiHidden/>
    <w:unhideWhenUsed/>
    <w:rsid w:val="00A312B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312B8"/>
    <w:rPr>
      <w:sz w:val="20"/>
      <w:szCs w:val="20"/>
    </w:rPr>
  </w:style>
  <w:style w:type="character" w:styleId="EndnoteReference">
    <w:name w:val="endnote reference"/>
    <w:basedOn w:val="DefaultParagraphFont"/>
    <w:uiPriority w:val="99"/>
    <w:semiHidden/>
    <w:unhideWhenUsed/>
    <w:rsid w:val="00A312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1950">
      <w:bodyDiv w:val="1"/>
      <w:marLeft w:val="0"/>
      <w:marRight w:val="0"/>
      <w:marTop w:val="0"/>
      <w:marBottom w:val="0"/>
      <w:divBdr>
        <w:top w:val="none" w:sz="0" w:space="0" w:color="auto"/>
        <w:left w:val="none" w:sz="0" w:space="0" w:color="auto"/>
        <w:bottom w:val="none" w:sz="0" w:space="0" w:color="auto"/>
        <w:right w:val="none" w:sz="0" w:space="0" w:color="auto"/>
      </w:divBdr>
    </w:div>
    <w:div w:id="20594827">
      <w:bodyDiv w:val="1"/>
      <w:marLeft w:val="0"/>
      <w:marRight w:val="0"/>
      <w:marTop w:val="0"/>
      <w:marBottom w:val="0"/>
      <w:divBdr>
        <w:top w:val="none" w:sz="0" w:space="0" w:color="auto"/>
        <w:left w:val="none" w:sz="0" w:space="0" w:color="auto"/>
        <w:bottom w:val="none" w:sz="0" w:space="0" w:color="auto"/>
        <w:right w:val="none" w:sz="0" w:space="0" w:color="auto"/>
      </w:divBdr>
      <w:divsChild>
        <w:div w:id="477765687">
          <w:marLeft w:val="274"/>
          <w:marRight w:val="0"/>
          <w:marTop w:val="100"/>
          <w:marBottom w:val="0"/>
          <w:divBdr>
            <w:top w:val="none" w:sz="0" w:space="0" w:color="auto"/>
            <w:left w:val="none" w:sz="0" w:space="0" w:color="auto"/>
            <w:bottom w:val="none" w:sz="0" w:space="0" w:color="auto"/>
            <w:right w:val="none" w:sz="0" w:space="0" w:color="auto"/>
          </w:divBdr>
        </w:div>
        <w:div w:id="1592276228">
          <w:marLeft w:val="274"/>
          <w:marRight w:val="0"/>
          <w:marTop w:val="100"/>
          <w:marBottom w:val="0"/>
          <w:divBdr>
            <w:top w:val="none" w:sz="0" w:space="0" w:color="auto"/>
            <w:left w:val="none" w:sz="0" w:space="0" w:color="auto"/>
            <w:bottom w:val="none" w:sz="0" w:space="0" w:color="auto"/>
            <w:right w:val="none" w:sz="0" w:space="0" w:color="auto"/>
          </w:divBdr>
        </w:div>
        <w:div w:id="1612858951">
          <w:marLeft w:val="274"/>
          <w:marRight w:val="0"/>
          <w:marTop w:val="100"/>
          <w:marBottom w:val="0"/>
          <w:divBdr>
            <w:top w:val="none" w:sz="0" w:space="0" w:color="auto"/>
            <w:left w:val="none" w:sz="0" w:space="0" w:color="auto"/>
            <w:bottom w:val="none" w:sz="0" w:space="0" w:color="auto"/>
            <w:right w:val="none" w:sz="0" w:space="0" w:color="auto"/>
          </w:divBdr>
        </w:div>
        <w:div w:id="1963537378">
          <w:marLeft w:val="274"/>
          <w:marRight w:val="0"/>
          <w:marTop w:val="100"/>
          <w:marBottom w:val="0"/>
          <w:divBdr>
            <w:top w:val="none" w:sz="0" w:space="0" w:color="auto"/>
            <w:left w:val="none" w:sz="0" w:space="0" w:color="auto"/>
            <w:bottom w:val="none" w:sz="0" w:space="0" w:color="auto"/>
            <w:right w:val="none" w:sz="0" w:space="0" w:color="auto"/>
          </w:divBdr>
        </w:div>
        <w:div w:id="2094549245">
          <w:marLeft w:val="274"/>
          <w:marRight w:val="0"/>
          <w:marTop w:val="100"/>
          <w:marBottom w:val="0"/>
          <w:divBdr>
            <w:top w:val="none" w:sz="0" w:space="0" w:color="auto"/>
            <w:left w:val="none" w:sz="0" w:space="0" w:color="auto"/>
            <w:bottom w:val="none" w:sz="0" w:space="0" w:color="auto"/>
            <w:right w:val="none" w:sz="0" w:space="0" w:color="auto"/>
          </w:divBdr>
        </w:div>
      </w:divsChild>
    </w:div>
    <w:div w:id="23599697">
      <w:bodyDiv w:val="1"/>
      <w:marLeft w:val="0"/>
      <w:marRight w:val="0"/>
      <w:marTop w:val="0"/>
      <w:marBottom w:val="0"/>
      <w:divBdr>
        <w:top w:val="none" w:sz="0" w:space="0" w:color="auto"/>
        <w:left w:val="none" w:sz="0" w:space="0" w:color="auto"/>
        <w:bottom w:val="none" w:sz="0" w:space="0" w:color="auto"/>
        <w:right w:val="none" w:sz="0" w:space="0" w:color="auto"/>
      </w:divBdr>
      <w:divsChild>
        <w:div w:id="1837113673">
          <w:marLeft w:val="274"/>
          <w:marRight w:val="0"/>
          <w:marTop w:val="60"/>
          <w:marBottom w:val="60"/>
          <w:divBdr>
            <w:top w:val="none" w:sz="0" w:space="0" w:color="auto"/>
            <w:left w:val="none" w:sz="0" w:space="0" w:color="auto"/>
            <w:bottom w:val="none" w:sz="0" w:space="0" w:color="auto"/>
            <w:right w:val="none" w:sz="0" w:space="0" w:color="auto"/>
          </w:divBdr>
        </w:div>
        <w:div w:id="1890680093">
          <w:marLeft w:val="274"/>
          <w:marRight w:val="0"/>
          <w:marTop w:val="60"/>
          <w:marBottom w:val="60"/>
          <w:divBdr>
            <w:top w:val="none" w:sz="0" w:space="0" w:color="auto"/>
            <w:left w:val="none" w:sz="0" w:space="0" w:color="auto"/>
            <w:bottom w:val="none" w:sz="0" w:space="0" w:color="auto"/>
            <w:right w:val="none" w:sz="0" w:space="0" w:color="auto"/>
          </w:divBdr>
        </w:div>
      </w:divsChild>
    </w:div>
    <w:div w:id="24647778">
      <w:bodyDiv w:val="1"/>
      <w:marLeft w:val="0"/>
      <w:marRight w:val="0"/>
      <w:marTop w:val="0"/>
      <w:marBottom w:val="0"/>
      <w:divBdr>
        <w:top w:val="none" w:sz="0" w:space="0" w:color="auto"/>
        <w:left w:val="none" w:sz="0" w:space="0" w:color="auto"/>
        <w:bottom w:val="none" w:sz="0" w:space="0" w:color="auto"/>
        <w:right w:val="none" w:sz="0" w:space="0" w:color="auto"/>
      </w:divBdr>
      <w:divsChild>
        <w:div w:id="686447677">
          <w:marLeft w:val="274"/>
          <w:marRight w:val="0"/>
          <w:marTop w:val="60"/>
          <w:marBottom w:val="60"/>
          <w:divBdr>
            <w:top w:val="none" w:sz="0" w:space="0" w:color="auto"/>
            <w:left w:val="none" w:sz="0" w:space="0" w:color="auto"/>
            <w:bottom w:val="none" w:sz="0" w:space="0" w:color="auto"/>
            <w:right w:val="none" w:sz="0" w:space="0" w:color="auto"/>
          </w:divBdr>
        </w:div>
        <w:div w:id="1116481328">
          <w:marLeft w:val="274"/>
          <w:marRight w:val="0"/>
          <w:marTop w:val="60"/>
          <w:marBottom w:val="60"/>
          <w:divBdr>
            <w:top w:val="none" w:sz="0" w:space="0" w:color="auto"/>
            <w:left w:val="none" w:sz="0" w:space="0" w:color="auto"/>
            <w:bottom w:val="none" w:sz="0" w:space="0" w:color="auto"/>
            <w:right w:val="none" w:sz="0" w:space="0" w:color="auto"/>
          </w:divBdr>
        </w:div>
      </w:divsChild>
    </w:div>
    <w:div w:id="26564697">
      <w:bodyDiv w:val="1"/>
      <w:marLeft w:val="0"/>
      <w:marRight w:val="0"/>
      <w:marTop w:val="0"/>
      <w:marBottom w:val="0"/>
      <w:divBdr>
        <w:top w:val="none" w:sz="0" w:space="0" w:color="auto"/>
        <w:left w:val="none" w:sz="0" w:space="0" w:color="auto"/>
        <w:bottom w:val="none" w:sz="0" w:space="0" w:color="auto"/>
        <w:right w:val="none" w:sz="0" w:space="0" w:color="auto"/>
      </w:divBdr>
    </w:div>
    <w:div w:id="32464509">
      <w:bodyDiv w:val="1"/>
      <w:marLeft w:val="0"/>
      <w:marRight w:val="0"/>
      <w:marTop w:val="0"/>
      <w:marBottom w:val="0"/>
      <w:divBdr>
        <w:top w:val="none" w:sz="0" w:space="0" w:color="auto"/>
        <w:left w:val="none" w:sz="0" w:space="0" w:color="auto"/>
        <w:bottom w:val="none" w:sz="0" w:space="0" w:color="auto"/>
        <w:right w:val="none" w:sz="0" w:space="0" w:color="auto"/>
      </w:divBdr>
    </w:div>
    <w:div w:id="36052733">
      <w:bodyDiv w:val="1"/>
      <w:marLeft w:val="0"/>
      <w:marRight w:val="0"/>
      <w:marTop w:val="0"/>
      <w:marBottom w:val="0"/>
      <w:divBdr>
        <w:top w:val="none" w:sz="0" w:space="0" w:color="auto"/>
        <w:left w:val="none" w:sz="0" w:space="0" w:color="auto"/>
        <w:bottom w:val="none" w:sz="0" w:space="0" w:color="auto"/>
        <w:right w:val="none" w:sz="0" w:space="0" w:color="auto"/>
      </w:divBdr>
      <w:divsChild>
        <w:div w:id="511067214">
          <w:marLeft w:val="274"/>
          <w:marRight w:val="0"/>
          <w:marTop w:val="60"/>
          <w:marBottom w:val="60"/>
          <w:divBdr>
            <w:top w:val="none" w:sz="0" w:space="0" w:color="auto"/>
            <w:left w:val="none" w:sz="0" w:space="0" w:color="auto"/>
            <w:bottom w:val="none" w:sz="0" w:space="0" w:color="auto"/>
            <w:right w:val="none" w:sz="0" w:space="0" w:color="auto"/>
          </w:divBdr>
        </w:div>
        <w:div w:id="1085541907">
          <w:marLeft w:val="274"/>
          <w:marRight w:val="0"/>
          <w:marTop w:val="60"/>
          <w:marBottom w:val="60"/>
          <w:divBdr>
            <w:top w:val="none" w:sz="0" w:space="0" w:color="auto"/>
            <w:left w:val="none" w:sz="0" w:space="0" w:color="auto"/>
            <w:bottom w:val="none" w:sz="0" w:space="0" w:color="auto"/>
            <w:right w:val="none" w:sz="0" w:space="0" w:color="auto"/>
          </w:divBdr>
        </w:div>
      </w:divsChild>
    </w:div>
    <w:div w:id="36901393">
      <w:bodyDiv w:val="1"/>
      <w:marLeft w:val="0"/>
      <w:marRight w:val="0"/>
      <w:marTop w:val="0"/>
      <w:marBottom w:val="0"/>
      <w:divBdr>
        <w:top w:val="none" w:sz="0" w:space="0" w:color="auto"/>
        <w:left w:val="none" w:sz="0" w:space="0" w:color="auto"/>
        <w:bottom w:val="none" w:sz="0" w:space="0" w:color="auto"/>
        <w:right w:val="none" w:sz="0" w:space="0" w:color="auto"/>
      </w:divBdr>
    </w:div>
    <w:div w:id="36903903">
      <w:bodyDiv w:val="1"/>
      <w:marLeft w:val="0"/>
      <w:marRight w:val="0"/>
      <w:marTop w:val="0"/>
      <w:marBottom w:val="0"/>
      <w:divBdr>
        <w:top w:val="none" w:sz="0" w:space="0" w:color="auto"/>
        <w:left w:val="none" w:sz="0" w:space="0" w:color="auto"/>
        <w:bottom w:val="none" w:sz="0" w:space="0" w:color="auto"/>
        <w:right w:val="none" w:sz="0" w:space="0" w:color="auto"/>
      </w:divBdr>
    </w:div>
    <w:div w:id="39523713">
      <w:bodyDiv w:val="1"/>
      <w:marLeft w:val="0"/>
      <w:marRight w:val="0"/>
      <w:marTop w:val="0"/>
      <w:marBottom w:val="0"/>
      <w:divBdr>
        <w:top w:val="none" w:sz="0" w:space="0" w:color="auto"/>
        <w:left w:val="none" w:sz="0" w:space="0" w:color="auto"/>
        <w:bottom w:val="none" w:sz="0" w:space="0" w:color="auto"/>
        <w:right w:val="none" w:sz="0" w:space="0" w:color="auto"/>
      </w:divBdr>
    </w:div>
    <w:div w:id="41246850">
      <w:bodyDiv w:val="1"/>
      <w:marLeft w:val="0"/>
      <w:marRight w:val="0"/>
      <w:marTop w:val="0"/>
      <w:marBottom w:val="0"/>
      <w:divBdr>
        <w:top w:val="none" w:sz="0" w:space="0" w:color="auto"/>
        <w:left w:val="none" w:sz="0" w:space="0" w:color="auto"/>
        <w:bottom w:val="none" w:sz="0" w:space="0" w:color="auto"/>
        <w:right w:val="none" w:sz="0" w:space="0" w:color="auto"/>
      </w:divBdr>
    </w:div>
    <w:div w:id="80222573">
      <w:bodyDiv w:val="1"/>
      <w:marLeft w:val="0"/>
      <w:marRight w:val="0"/>
      <w:marTop w:val="0"/>
      <w:marBottom w:val="0"/>
      <w:divBdr>
        <w:top w:val="none" w:sz="0" w:space="0" w:color="auto"/>
        <w:left w:val="none" w:sz="0" w:space="0" w:color="auto"/>
        <w:bottom w:val="none" w:sz="0" w:space="0" w:color="auto"/>
        <w:right w:val="none" w:sz="0" w:space="0" w:color="auto"/>
      </w:divBdr>
    </w:div>
    <w:div w:id="92670809">
      <w:bodyDiv w:val="1"/>
      <w:marLeft w:val="0"/>
      <w:marRight w:val="0"/>
      <w:marTop w:val="0"/>
      <w:marBottom w:val="0"/>
      <w:divBdr>
        <w:top w:val="none" w:sz="0" w:space="0" w:color="auto"/>
        <w:left w:val="none" w:sz="0" w:space="0" w:color="auto"/>
        <w:bottom w:val="none" w:sz="0" w:space="0" w:color="auto"/>
        <w:right w:val="none" w:sz="0" w:space="0" w:color="auto"/>
      </w:divBdr>
      <w:divsChild>
        <w:div w:id="1312709979">
          <w:marLeft w:val="360"/>
          <w:marRight w:val="0"/>
          <w:marTop w:val="60"/>
          <w:marBottom w:val="120"/>
          <w:divBdr>
            <w:top w:val="none" w:sz="0" w:space="0" w:color="auto"/>
            <w:left w:val="none" w:sz="0" w:space="0" w:color="auto"/>
            <w:bottom w:val="none" w:sz="0" w:space="0" w:color="auto"/>
            <w:right w:val="none" w:sz="0" w:space="0" w:color="auto"/>
          </w:divBdr>
        </w:div>
        <w:div w:id="1385135629">
          <w:marLeft w:val="360"/>
          <w:marRight w:val="0"/>
          <w:marTop w:val="60"/>
          <w:marBottom w:val="120"/>
          <w:divBdr>
            <w:top w:val="none" w:sz="0" w:space="0" w:color="auto"/>
            <w:left w:val="none" w:sz="0" w:space="0" w:color="auto"/>
            <w:bottom w:val="none" w:sz="0" w:space="0" w:color="auto"/>
            <w:right w:val="none" w:sz="0" w:space="0" w:color="auto"/>
          </w:divBdr>
        </w:div>
      </w:divsChild>
    </w:div>
    <w:div w:id="95441461">
      <w:bodyDiv w:val="1"/>
      <w:marLeft w:val="0"/>
      <w:marRight w:val="0"/>
      <w:marTop w:val="0"/>
      <w:marBottom w:val="0"/>
      <w:divBdr>
        <w:top w:val="none" w:sz="0" w:space="0" w:color="auto"/>
        <w:left w:val="none" w:sz="0" w:space="0" w:color="auto"/>
        <w:bottom w:val="none" w:sz="0" w:space="0" w:color="auto"/>
        <w:right w:val="none" w:sz="0" w:space="0" w:color="auto"/>
      </w:divBdr>
    </w:div>
    <w:div w:id="97218303">
      <w:bodyDiv w:val="1"/>
      <w:marLeft w:val="0"/>
      <w:marRight w:val="0"/>
      <w:marTop w:val="0"/>
      <w:marBottom w:val="0"/>
      <w:divBdr>
        <w:top w:val="none" w:sz="0" w:space="0" w:color="auto"/>
        <w:left w:val="none" w:sz="0" w:space="0" w:color="auto"/>
        <w:bottom w:val="none" w:sz="0" w:space="0" w:color="auto"/>
        <w:right w:val="none" w:sz="0" w:space="0" w:color="auto"/>
      </w:divBdr>
    </w:div>
    <w:div w:id="124276453">
      <w:bodyDiv w:val="1"/>
      <w:marLeft w:val="0"/>
      <w:marRight w:val="0"/>
      <w:marTop w:val="0"/>
      <w:marBottom w:val="0"/>
      <w:divBdr>
        <w:top w:val="none" w:sz="0" w:space="0" w:color="auto"/>
        <w:left w:val="none" w:sz="0" w:space="0" w:color="auto"/>
        <w:bottom w:val="none" w:sz="0" w:space="0" w:color="auto"/>
        <w:right w:val="none" w:sz="0" w:space="0" w:color="auto"/>
      </w:divBdr>
    </w:div>
    <w:div w:id="149059013">
      <w:bodyDiv w:val="1"/>
      <w:marLeft w:val="0"/>
      <w:marRight w:val="0"/>
      <w:marTop w:val="0"/>
      <w:marBottom w:val="0"/>
      <w:divBdr>
        <w:top w:val="none" w:sz="0" w:space="0" w:color="auto"/>
        <w:left w:val="none" w:sz="0" w:space="0" w:color="auto"/>
        <w:bottom w:val="none" w:sz="0" w:space="0" w:color="auto"/>
        <w:right w:val="none" w:sz="0" w:space="0" w:color="auto"/>
      </w:divBdr>
      <w:divsChild>
        <w:div w:id="76754984">
          <w:marLeft w:val="274"/>
          <w:marRight w:val="0"/>
          <w:marTop w:val="60"/>
          <w:marBottom w:val="0"/>
          <w:divBdr>
            <w:top w:val="none" w:sz="0" w:space="0" w:color="auto"/>
            <w:left w:val="none" w:sz="0" w:space="0" w:color="auto"/>
            <w:bottom w:val="none" w:sz="0" w:space="0" w:color="auto"/>
            <w:right w:val="none" w:sz="0" w:space="0" w:color="auto"/>
          </w:divBdr>
        </w:div>
        <w:div w:id="238907319">
          <w:marLeft w:val="274"/>
          <w:marRight w:val="0"/>
          <w:marTop w:val="60"/>
          <w:marBottom w:val="0"/>
          <w:divBdr>
            <w:top w:val="none" w:sz="0" w:space="0" w:color="auto"/>
            <w:left w:val="none" w:sz="0" w:space="0" w:color="auto"/>
            <w:bottom w:val="none" w:sz="0" w:space="0" w:color="auto"/>
            <w:right w:val="none" w:sz="0" w:space="0" w:color="auto"/>
          </w:divBdr>
        </w:div>
        <w:div w:id="338390736">
          <w:marLeft w:val="274"/>
          <w:marRight w:val="0"/>
          <w:marTop w:val="60"/>
          <w:marBottom w:val="0"/>
          <w:divBdr>
            <w:top w:val="none" w:sz="0" w:space="0" w:color="auto"/>
            <w:left w:val="none" w:sz="0" w:space="0" w:color="auto"/>
            <w:bottom w:val="none" w:sz="0" w:space="0" w:color="auto"/>
            <w:right w:val="none" w:sz="0" w:space="0" w:color="auto"/>
          </w:divBdr>
        </w:div>
        <w:div w:id="381829380">
          <w:marLeft w:val="274"/>
          <w:marRight w:val="0"/>
          <w:marTop w:val="60"/>
          <w:marBottom w:val="0"/>
          <w:divBdr>
            <w:top w:val="none" w:sz="0" w:space="0" w:color="auto"/>
            <w:left w:val="none" w:sz="0" w:space="0" w:color="auto"/>
            <w:bottom w:val="none" w:sz="0" w:space="0" w:color="auto"/>
            <w:right w:val="none" w:sz="0" w:space="0" w:color="auto"/>
          </w:divBdr>
        </w:div>
        <w:div w:id="505554945">
          <w:marLeft w:val="274"/>
          <w:marRight w:val="0"/>
          <w:marTop w:val="60"/>
          <w:marBottom w:val="0"/>
          <w:divBdr>
            <w:top w:val="none" w:sz="0" w:space="0" w:color="auto"/>
            <w:left w:val="none" w:sz="0" w:space="0" w:color="auto"/>
            <w:bottom w:val="none" w:sz="0" w:space="0" w:color="auto"/>
            <w:right w:val="none" w:sz="0" w:space="0" w:color="auto"/>
          </w:divBdr>
        </w:div>
        <w:div w:id="954680394">
          <w:marLeft w:val="274"/>
          <w:marRight w:val="0"/>
          <w:marTop w:val="60"/>
          <w:marBottom w:val="0"/>
          <w:divBdr>
            <w:top w:val="none" w:sz="0" w:space="0" w:color="auto"/>
            <w:left w:val="none" w:sz="0" w:space="0" w:color="auto"/>
            <w:bottom w:val="none" w:sz="0" w:space="0" w:color="auto"/>
            <w:right w:val="none" w:sz="0" w:space="0" w:color="auto"/>
          </w:divBdr>
        </w:div>
        <w:div w:id="985427287">
          <w:marLeft w:val="274"/>
          <w:marRight w:val="0"/>
          <w:marTop w:val="60"/>
          <w:marBottom w:val="0"/>
          <w:divBdr>
            <w:top w:val="none" w:sz="0" w:space="0" w:color="auto"/>
            <w:left w:val="none" w:sz="0" w:space="0" w:color="auto"/>
            <w:bottom w:val="none" w:sz="0" w:space="0" w:color="auto"/>
            <w:right w:val="none" w:sz="0" w:space="0" w:color="auto"/>
          </w:divBdr>
        </w:div>
        <w:div w:id="1310596398">
          <w:marLeft w:val="274"/>
          <w:marRight w:val="0"/>
          <w:marTop w:val="60"/>
          <w:marBottom w:val="0"/>
          <w:divBdr>
            <w:top w:val="none" w:sz="0" w:space="0" w:color="auto"/>
            <w:left w:val="none" w:sz="0" w:space="0" w:color="auto"/>
            <w:bottom w:val="none" w:sz="0" w:space="0" w:color="auto"/>
            <w:right w:val="none" w:sz="0" w:space="0" w:color="auto"/>
          </w:divBdr>
        </w:div>
        <w:div w:id="1572891558">
          <w:marLeft w:val="274"/>
          <w:marRight w:val="0"/>
          <w:marTop w:val="60"/>
          <w:marBottom w:val="0"/>
          <w:divBdr>
            <w:top w:val="none" w:sz="0" w:space="0" w:color="auto"/>
            <w:left w:val="none" w:sz="0" w:space="0" w:color="auto"/>
            <w:bottom w:val="none" w:sz="0" w:space="0" w:color="auto"/>
            <w:right w:val="none" w:sz="0" w:space="0" w:color="auto"/>
          </w:divBdr>
        </w:div>
        <w:div w:id="1655601419">
          <w:marLeft w:val="274"/>
          <w:marRight w:val="0"/>
          <w:marTop w:val="60"/>
          <w:marBottom w:val="0"/>
          <w:divBdr>
            <w:top w:val="none" w:sz="0" w:space="0" w:color="auto"/>
            <w:left w:val="none" w:sz="0" w:space="0" w:color="auto"/>
            <w:bottom w:val="none" w:sz="0" w:space="0" w:color="auto"/>
            <w:right w:val="none" w:sz="0" w:space="0" w:color="auto"/>
          </w:divBdr>
        </w:div>
        <w:div w:id="1692533504">
          <w:marLeft w:val="274"/>
          <w:marRight w:val="0"/>
          <w:marTop w:val="60"/>
          <w:marBottom w:val="0"/>
          <w:divBdr>
            <w:top w:val="none" w:sz="0" w:space="0" w:color="auto"/>
            <w:left w:val="none" w:sz="0" w:space="0" w:color="auto"/>
            <w:bottom w:val="none" w:sz="0" w:space="0" w:color="auto"/>
            <w:right w:val="none" w:sz="0" w:space="0" w:color="auto"/>
          </w:divBdr>
        </w:div>
        <w:div w:id="1748186759">
          <w:marLeft w:val="274"/>
          <w:marRight w:val="0"/>
          <w:marTop w:val="60"/>
          <w:marBottom w:val="0"/>
          <w:divBdr>
            <w:top w:val="none" w:sz="0" w:space="0" w:color="auto"/>
            <w:left w:val="none" w:sz="0" w:space="0" w:color="auto"/>
            <w:bottom w:val="none" w:sz="0" w:space="0" w:color="auto"/>
            <w:right w:val="none" w:sz="0" w:space="0" w:color="auto"/>
          </w:divBdr>
        </w:div>
        <w:div w:id="1944612485">
          <w:marLeft w:val="274"/>
          <w:marRight w:val="0"/>
          <w:marTop w:val="60"/>
          <w:marBottom w:val="0"/>
          <w:divBdr>
            <w:top w:val="none" w:sz="0" w:space="0" w:color="auto"/>
            <w:left w:val="none" w:sz="0" w:space="0" w:color="auto"/>
            <w:bottom w:val="none" w:sz="0" w:space="0" w:color="auto"/>
            <w:right w:val="none" w:sz="0" w:space="0" w:color="auto"/>
          </w:divBdr>
        </w:div>
      </w:divsChild>
    </w:div>
    <w:div w:id="165368524">
      <w:bodyDiv w:val="1"/>
      <w:marLeft w:val="0"/>
      <w:marRight w:val="0"/>
      <w:marTop w:val="0"/>
      <w:marBottom w:val="0"/>
      <w:divBdr>
        <w:top w:val="none" w:sz="0" w:space="0" w:color="auto"/>
        <w:left w:val="none" w:sz="0" w:space="0" w:color="auto"/>
        <w:bottom w:val="none" w:sz="0" w:space="0" w:color="auto"/>
        <w:right w:val="none" w:sz="0" w:space="0" w:color="auto"/>
      </w:divBdr>
    </w:div>
    <w:div w:id="165444270">
      <w:bodyDiv w:val="1"/>
      <w:marLeft w:val="0"/>
      <w:marRight w:val="0"/>
      <w:marTop w:val="0"/>
      <w:marBottom w:val="0"/>
      <w:divBdr>
        <w:top w:val="none" w:sz="0" w:space="0" w:color="auto"/>
        <w:left w:val="none" w:sz="0" w:space="0" w:color="auto"/>
        <w:bottom w:val="none" w:sz="0" w:space="0" w:color="auto"/>
        <w:right w:val="none" w:sz="0" w:space="0" w:color="auto"/>
      </w:divBdr>
      <w:divsChild>
        <w:div w:id="1140265695">
          <w:marLeft w:val="288"/>
          <w:marRight w:val="0"/>
          <w:marTop w:val="60"/>
          <w:marBottom w:val="0"/>
          <w:divBdr>
            <w:top w:val="none" w:sz="0" w:space="0" w:color="auto"/>
            <w:left w:val="none" w:sz="0" w:space="0" w:color="auto"/>
            <w:bottom w:val="none" w:sz="0" w:space="0" w:color="auto"/>
            <w:right w:val="none" w:sz="0" w:space="0" w:color="auto"/>
          </w:divBdr>
        </w:div>
      </w:divsChild>
    </w:div>
    <w:div w:id="167256103">
      <w:bodyDiv w:val="1"/>
      <w:marLeft w:val="0"/>
      <w:marRight w:val="0"/>
      <w:marTop w:val="0"/>
      <w:marBottom w:val="0"/>
      <w:divBdr>
        <w:top w:val="none" w:sz="0" w:space="0" w:color="auto"/>
        <w:left w:val="none" w:sz="0" w:space="0" w:color="auto"/>
        <w:bottom w:val="none" w:sz="0" w:space="0" w:color="auto"/>
        <w:right w:val="none" w:sz="0" w:space="0" w:color="auto"/>
      </w:divBdr>
    </w:div>
    <w:div w:id="168175485">
      <w:bodyDiv w:val="1"/>
      <w:marLeft w:val="0"/>
      <w:marRight w:val="0"/>
      <w:marTop w:val="0"/>
      <w:marBottom w:val="0"/>
      <w:divBdr>
        <w:top w:val="none" w:sz="0" w:space="0" w:color="auto"/>
        <w:left w:val="none" w:sz="0" w:space="0" w:color="auto"/>
        <w:bottom w:val="none" w:sz="0" w:space="0" w:color="auto"/>
        <w:right w:val="none" w:sz="0" w:space="0" w:color="auto"/>
      </w:divBdr>
    </w:div>
    <w:div w:id="184516065">
      <w:bodyDiv w:val="1"/>
      <w:marLeft w:val="0"/>
      <w:marRight w:val="0"/>
      <w:marTop w:val="0"/>
      <w:marBottom w:val="0"/>
      <w:divBdr>
        <w:top w:val="none" w:sz="0" w:space="0" w:color="auto"/>
        <w:left w:val="none" w:sz="0" w:space="0" w:color="auto"/>
        <w:bottom w:val="none" w:sz="0" w:space="0" w:color="auto"/>
        <w:right w:val="none" w:sz="0" w:space="0" w:color="auto"/>
      </w:divBdr>
    </w:div>
    <w:div w:id="185994830">
      <w:bodyDiv w:val="1"/>
      <w:marLeft w:val="0"/>
      <w:marRight w:val="0"/>
      <w:marTop w:val="0"/>
      <w:marBottom w:val="0"/>
      <w:divBdr>
        <w:top w:val="none" w:sz="0" w:space="0" w:color="auto"/>
        <w:left w:val="none" w:sz="0" w:space="0" w:color="auto"/>
        <w:bottom w:val="none" w:sz="0" w:space="0" w:color="auto"/>
        <w:right w:val="none" w:sz="0" w:space="0" w:color="auto"/>
      </w:divBdr>
      <w:divsChild>
        <w:div w:id="1242526749">
          <w:marLeft w:val="274"/>
          <w:marRight w:val="0"/>
          <w:marTop w:val="60"/>
          <w:marBottom w:val="60"/>
          <w:divBdr>
            <w:top w:val="none" w:sz="0" w:space="0" w:color="auto"/>
            <w:left w:val="none" w:sz="0" w:space="0" w:color="auto"/>
            <w:bottom w:val="none" w:sz="0" w:space="0" w:color="auto"/>
            <w:right w:val="none" w:sz="0" w:space="0" w:color="auto"/>
          </w:divBdr>
        </w:div>
        <w:div w:id="1585991489">
          <w:marLeft w:val="274"/>
          <w:marRight w:val="0"/>
          <w:marTop w:val="60"/>
          <w:marBottom w:val="60"/>
          <w:divBdr>
            <w:top w:val="none" w:sz="0" w:space="0" w:color="auto"/>
            <w:left w:val="none" w:sz="0" w:space="0" w:color="auto"/>
            <w:bottom w:val="none" w:sz="0" w:space="0" w:color="auto"/>
            <w:right w:val="none" w:sz="0" w:space="0" w:color="auto"/>
          </w:divBdr>
        </w:div>
      </w:divsChild>
    </w:div>
    <w:div w:id="192227157">
      <w:bodyDiv w:val="1"/>
      <w:marLeft w:val="0"/>
      <w:marRight w:val="0"/>
      <w:marTop w:val="0"/>
      <w:marBottom w:val="0"/>
      <w:divBdr>
        <w:top w:val="none" w:sz="0" w:space="0" w:color="auto"/>
        <w:left w:val="none" w:sz="0" w:space="0" w:color="auto"/>
        <w:bottom w:val="none" w:sz="0" w:space="0" w:color="auto"/>
        <w:right w:val="none" w:sz="0" w:space="0" w:color="auto"/>
      </w:divBdr>
    </w:div>
    <w:div w:id="193277137">
      <w:bodyDiv w:val="1"/>
      <w:marLeft w:val="0"/>
      <w:marRight w:val="0"/>
      <w:marTop w:val="0"/>
      <w:marBottom w:val="0"/>
      <w:divBdr>
        <w:top w:val="none" w:sz="0" w:space="0" w:color="auto"/>
        <w:left w:val="none" w:sz="0" w:space="0" w:color="auto"/>
        <w:bottom w:val="none" w:sz="0" w:space="0" w:color="auto"/>
        <w:right w:val="none" w:sz="0" w:space="0" w:color="auto"/>
      </w:divBdr>
    </w:div>
    <w:div w:id="194732399">
      <w:bodyDiv w:val="1"/>
      <w:marLeft w:val="0"/>
      <w:marRight w:val="0"/>
      <w:marTop w:val="0"/>
      <w:marBottom w:val="0"/>
      <w:divBdr>
        <w:top w:val="none" w:sz="0" w:space="0" w:color="auto"/>
        <w:left w:val="none" w:sz="0" w:space="0" w:color="auto"/>
        <w:bottom w:val="none" w:sz="0" w:space="0" w:color="auto"/>
        <w:right w:val="none" w:sz="0" w:space="0" w:color="auto"/>
      </w:divBdr>
    </w:div>
    <w:div w:id="207911987">
      <w:bodyDiv w:val="1"/>
      <w:marLeft w:val="0"/>
      <w:marRight w:val="0"/>
      <w:marTop w:val="0"/>
      <w:marBottom w:val="0"/>
      <w:divBdr>
        <w:top w:val="none" w:sz="0" w:space="0" w:color="auto"/>
        <w:left w:val="none" w:sz="0" w:space="0" w:color="auto"/>
        <w:bottom w:val="none" w:sz="0" w:space="0" w:color="auto"/>
        <w:right w:val="none" w:sz="0" w:space="0" w:color="auto"/>
      </w:divBdr>
    </w:div>
    <w:div w:id="212423717">
      <w:bodyDiv w:val="1"/>
      <w:marLeft w:val="0"/>
      <w:marRight w:val="0"/>
      <w:marTop w:val="0"/>
      <w:marBottom w:val="0"/>
      <w:divBdr>
        <w:top w:val="none" w:sz="0" w:space="0" w:color="auto"/>
        <w:left w:val="none" w:sz="0" w:space="0" w:color="auto"/>
        <w:bottom w:val="none" w:sz="0" w:space="0" w:color="auto"/>
        <w:right w:val="none" w:sz="0" w:space="0" w:color="auto"/>
      </w:divBdr>
    </w:div>
    <w:div w:id="231894335">
      <w:bodyDiv w:val="1"/>
      <w:marLeft w:val="0"/>
      <w:marRight w:val="0"/>
      <w:marTop w:val="0"/>
      <w:marBottom w:val="0"/>
      <w:divBdr>
        <w:top w:val="none" w:sz="0" w:space="0" w:color="auto"/>
        <w:left w:val="none" w:sz="0" w:space="0" w:color="auto"/>
        <w:bottom w:val="none" w:sz="0" w:space="0" w:color="auto"/>
        <w:right w:val="none" w:sz="0" w:space="0" w:color="auto"/>
      </w:divBdr>
    </w:div>
    <w:div w:id="252445110">
      <w:bodyDiv w:val="1"/>
      <w:marLeft w:val="0"/>
      <w:marRight w:val="0"/>
      <w:marTop w:val="0"/>
      <w:marBottom w:val="0"/>
      <w:divBdr>
        <w:top w:val="none" w:sz="0" w:space="0" w:color="auto"/>
        <w:left w:val="none" w:sz="0" w:space="0" w:color="auto"/>
        <w:bottom w:val="none" w:sz="0" w:space="0" w:color="auto"/>
        <w:right w:val="none" w:sz="0" w:space="0" w:color="auto"/>
      </w:divBdr>
    </w:div>
    <w:div w:id="253320592">
      <w:bodyDiv w:val="1"/>
      <w:marLeft w:val="0"/>
      <w:marRight w:val="0"/>
      <w:marTop w:val="0"/>
      <w:marBottom w:val="0"/>
      <w:divBdr>
        <w:top w:val="none" w:sz="0" w:space="0" w:color="auto"/>
        <w:left w:val="none" w:sz="0" w:space="0" w:color="auto"/>
        <w:bottom w:val="none" w:sz="0" w:space="0" w:color="auto"/>
        <w:right w:val="none" w:sz="0" w:space="0" w:color="auto"/>
      </w:divBdr>
    </w:div>
    <w:div w:id="256249901">
      <w:bodyDiv w:val="1"/>
      <w:marLeft w:val="0"/>
      <w:marRight w:val="0"/>
      <w:marTop w:val="0"/>
      <w:marBottom w:val="0"/>
      <w:divBdr>
        <w:top w:val="none" w:sz="0" w:space="0" w:color="auto"/>
        <w:left w:val="none" w:sz="0" w:space="0" w:color="auto"/>
        <w:bottom w:val="none" w:sz="0" w:space="0" w:color="auto"/>
        <w:right w:val="none" w:sz="0" w:space="0" w:color="auto"/>
      </w:divBdr>
    </w:div>
    <w:div w:id="258028398">
      <w:bodyDiv w:val="1"/>
      <w:marLeft w:val="0"/>
      <w:marRight w:val="0"/>
      <w:marTop w:val="0"/>
      <w:marBottom w:val="0"/>
      <w:divBdr>
        <w:top w:val="none" w:sz="0" w:space="0" w:color="auto"/>
        <w:left w:val="none" w:sz="0" w:space="0" w:color="auto"/>
        <w:bottom w:val="none" w:sz="0" w:space="0" w:color="auto"/>
        <w:right w:val="none" w:sz="0" w:space="0" w:color="auto"/>
      </w:divBdr>
    </w:div>
    <w:div w:id="267201632">
      <w:bodyDiv w:val="1"/>
      <w:marLeft w:val="0"/>
      <w:marRight w:val="0"/>
      <w:marTop w:val="0"/>
      <w:marBottom w:val="0"/>
      <w:divBdr>
        <w:top w:val="none" w:sz="0" w:space="0" w:color="auto"/>
        <w:left w:val="none" w:sz="0" w:space="0" w:color="auto"/>
        <w:bottom w:val="none" w:sz="0" w:space="0" w:color="auto"/>
        <w:right w:val="none" w:sz="0" w:space="0" w:color="auto"/>
      </w:divBdr>
      <w:divsChild>
        <w:div w:id="2083484430">
          <w:marLeft w:val="274"/>
          <w:marRight w:val="0"/>
          <w:marTop w:val="60"/>
          <w:marBottom w:val="60"/>
          <w:divBdr>
            <w:top w:val="none" w:sz="0" w:space="0" w:color="auto"/>
            <w:left w:val="none" w:sz="0" w:space="0" w:color="auto"/>
            <w:bottom w:val="none" w:sz="0" w:space="0" w:color="auto"/>
            <w:right w:val="none" w:sz="0" w:space="0" w:color="auto"/>
          </w:divBdr>
        </w:div>
      </w:divsChild>
    </w:div>
    <w:div w:id="268389619">
      <w:bodyDiv w:val="1"/>
      <w:marLeft w:val="0"/>
      <w:marRight w:val="0"/>
      <w:marTop w:val="0"/>
      <w:marBottom w:val="0"/>
      <w:divBdr>
        <w:top w:val="none" w:sz="0" w:space="0" w:color="auto"/>
        <w:left w:val="none" w:sz="0" w:space="0" w:color="auto"/>
        <w:bottom w:val="none" w:sz="0" w:space="0" w:color="auto"/>
        <w:right w:val="none" w:sz="0" w:space="0" w:color="auto"/>
      </w:divBdr>
    </w:div>
    <w:div w:id="282657966">
      <w:bodyDiv w:val="1"/>
      <w:marLeft w:val="0"/>
      <w:marRight w:val="0"/>
      <w:marTop w:val="0"/>
      <w:marBottom w:val="0"/>
      <w:divBdr>
        <w:top w:val="none" w:sz="0" w:space="0" w:color="auto"/>
        <w:left w:val="none" w:sz="0" w:space="0" w:color="auto"/>
        <w:bottom w:val="none" w:sz="0" w:space="0" w:color="auto"/>
        <w:right w:val="none" w:sz="0" w:space="0" w:color="auto"/>
      </w:divBdr>
    </w:div>
    <w:div w:id="288364847">
      <w:bodyDiv w:val="1"/>
      <w:marLeft w:val="0"/>
      <w:marRight w:val="0"/>
      <w:marTop w:val="0"/>
      <w:marBottom w:val="0"/>
      <w:divBdr>
        <w:top w:val="none" w:sz="0" w:space="0" w:color="auto"/>
        <w:left w:val="none" w:sz="0" w:space="0" w:color="auto"/>
        <w:bottom w:val="none" w:sz="0" w:space="0" w:color="auto"/>
        <w:right w:val="none" w:sz="0" w:space="0" w:color="auto"/>
      </w:divBdr>
      <w:divsChild>
        <w:div w:id="1301034281">
          <w:marLeft w:val="274"/>
          <w:marRight w:val="0"/>
          <w:marTop w:val="60"/>
          <w:marBottom w:val="60"/>
          <w:divBdr>
            <w:top w:val="none" w:sz="0" w:space="0" w:color="auto"/>
            <w:left w:val="none" w:sz="0" w:space="0" w:color="auto"/>
            <w:bottom w:val="none" w:sz="0" w:space="0" w:color="auto"/>
            <w:right w:val="none" w:sz="0" w:space="0" w:color="auto"/>
          </w:divBdr>
        </w:div>
        <w:div w:id="1547719591">
          <w:marLeft w:val="274"/>
          <w:marRight w:val="0"/>
          <w:marTop w:val="60"/>
          <w:marBottom w:val="60"/>
          <w:divBdr>
            <w:top w:val="none" w:sz="0" w:space="0" w:color="auto"/>
            <w:left w:val="none" w:sz="0" w:space="0" w:color="auto"/>
            <w:bottom w:val="none" w:sz="0" w:space="0" w:color="auto"/>
            <w:right w:val="none" w:sz="0" w:space="0" w:color="auto"/>
          </w:divBdr>
        </w:div>
        <w:div w:id="1759862384">
          <w:marLeft w:val="274"/>
          <w:marRight w:val="0"/>
          <w:marTop w:val="60"/>
          <w:marBottom w:val="60"/>
          <w:divBdr>
            <w:top w:val="none" w:sz="0" w:space="0" w:color="auto"/>
            <w:left w:val="none" w:sz="0" w:space="0" w:color="auto"/>
            <w:bottom w:val="none" w:sz="0" w:space="0" w:color="auto"/>
            <w:right w:val="none" w:sz="0" w:space="0" w:color="auto"/>
          </w:divBdr>
        </w:div>
      </w:divsChild>
    </w:div>
    <w:div w:id="291978587">
      <w:bodyDiv w:val="1"/>
      <w:marLeft w:val="0"/>
      <w:marRight w:val="0"/>
      <w:marTop w:val="0"/>
      <w:marBottom w:val="0"/>
      <w:divBdr>
        <w:top w:val="none" w:sz="0" w:space="0" w:color="auto"/>
        <w:left w:val="none" w:sz="0" w:space="0" w:color="auto"/>
        <w:bottom w:val="none" w:sz="0" w:space="0" w:color="auto"/>
        <w:right w:val="none" w:sz="0" w:space="0" w:color="auto"/>
      </w:divBdr>
    </w:div>
    <w:div w:id="306594782">
      <w:bodyDiv w:val="1"/>
      <w:marLeft w:val="0"/>
      <w:marRight w:val="0"/>
      <w:marTop w:val="0"/>
      <w:marBottom w:val="0"/>
      <w:divBdr>
        <w:top w:val="none" w:sz="0" w:space="0" w:color="auto"/>
        <w:left w:val="none" w:sz="0" w:space="0" w:color="auto"/>
        <w:bottom w:val="none" w:sz="0" w:space="0" w:color="auto"/>
        <w:right w:val="none" w:sz="0" w:space="0" w:color="auto"/>
      </w:divBdr>
      <w:divsChild>
        <w:div w:id="1130638">
          <w:marLeft w:val="274"/>
          <w:marRight w:val="0"/>
          <w:marTop w:val="100"/>
          <w:marBottom w:val="0"/>
          <w:divBdr>
            <w:top w:val="none" w:sz="0" w:space="0" w:color="auto"/>
            <w:left w:val="none" w:sz="0" w:space="0" w:color="auto"/>
            <w:bottom w:val="none" w:sz="0" w:space="0" w:color="auto"/>
            <w:right w:val="none" w:sz="0" w:space="0" w:color="auto"/>
          </w:divBdr>
        </w:div>
        <w:div w:id="94598180">
          <w:marLeft w:val="274"/>
          <w:marRight w:val="0"/>
          <w:marTop w:val="100"/>
          <w:marBottom w:val="0"/>
          <w:divBdr>
            <w:top w:val="none" w:sz="0" w:space="0" w:color="auto"/>
            <w:left w:val="none" w:sz="0" w:space="0" w:color="auto"/>
            <w:bottom w:val="none" w:sz="0" w:space="0" w:color="auto"/>
            <w:right w:val="none" w:sz="0" w:space="0" w:color="auto"/>
          </w:divBdr>
        </w:div>
        <w:div w:id="361519610">
          <w:marLeft w:val="634"/>
          <w:marRight w:val="0"/>
          <w:marTop w:val="100"/>
          <w:marBottom w:val="0"/>
          <w:divBdr>
            <w:top w:val="none" w:sz="0" w:space="0" w:color="auto"/>
            <w:left w:val="none" w:sz="0" w:space="0" w:color="auto"/>
            <w:bottom w:val="none" w:sz="0" w:space="0" w:color="auto"/>
            <w:right w:val="none" w:sz="0" w:space="0" w:color="auto"/>
          </w:divBdr>
        </w:div>
        <w:div w:id="370769187">
          <w:marLeft w:val="274"/>
          <w:marRight w:val="0"/>
          <w:marTop w:val="100"/>
          <w:marBottom w:val="0"/>
          <w:divBdr>
            <w:top w:val="none" w:sz="0" w:space="0" w:color="auto"/>
            <w:left w:val="none" w:sz="0" w:space="0" w:color="auto"/>
            <w:bottom w:val="none" w:sz="0" w:space="0" w:color="auto"/>
            <w:right w:val="none" w:sz="0" w:space="0" w:color="auto"/>
          </w:divBdr>
        </w:div>
        <w:div w:id="969627840">
          <w:marLeft w:val="634"/>
          <w:marRight w:val="0"/>
          <w:marTop w:val="100"/>
          <w:marBottom w:val="0"/>
          <w:divBdr>
            <w:top w:val="none" w:sz="0" w:space="0" w:color="auto"/>
            <w:left w:val="none" w:sz="0" w:space="0" w:color="auto"/>
            <w:bottom w:val="none" w:sz="0" w:space="0" w:color="auto"/>
            <w:right w:val="none" w:sz="0" w:space="0" w:color="auto"/>
          </w:divBdr>
        </w:div>
        <w:div w:id="1239901193">
          <w:marLeft w:val="634"/>
          <w:marRight w:val="0"/>
          <w:marTop w:val="100"/>
          <w:marBottom w:val="0"/>
          <w:divBdr>
            <w:top w:val="none" w:sz="0" w:space="0" w:color="auto"/>
            <w:left w:val="none" w:sz="0" w:space="0" w:color="auto"/>
            <w:bottom w:val="none" w:sz="0" w:space="0" w:color="auto"/>
            <w:right w:val="none" w:sz="0" w:space="0" w:color="auto"/>
          </w:divBdr>
        </w:div>
        <w:div w:id="1443764472">
          <w:marLeft w:val="274"/>
          <w:marRight w:val="0"/>
          <w:marTop w:val="100"/>
          <w:marBottom w:val="0"/>
          <w:divBdr>
            <w:top w:val="none" w:sz="0" w:space="0" w:color="auto"/>
            <w:left w:val="none" w:sz="0" w:space="0" w:color="auto"/>
            <w:bottom w:val="none" w:sz="0" w:space="0" w:color="auto"/>
            <w:right w:val="none" w:sz="0" w:space="0" w:color="auto"/>
          </w:divBdr>
        </w:div>
        <w:div w:id="1894611641">
          <w:marLeft w:val="634"/>
          <w:marRight w:val="0"/>
          <w:marTop w:val="100"/>
          <w:marBottom w:val="0"/>
          <w:divBdr>
            <w:top w:val="none" w:sz="0" w:space="0" w:color="auto"/>
            <w:left w:val="none" w:sz="0" w:space="0" w:color="auto"/>
            <w:bottom w:val="none" w:sz="0" w:space="0" w:color="auto"/>
            <w:right w:val="none" w:sz="0" w:space="0" w:color="auto"/>
          </w:divBdr>
        </w:div>
      </w:divsChild>
    </w:div>
    <w:div w:id="306740670">
      <w:bodyDiv w:val="1"/>
      <w:marLeft w:val="0"/>
      <w:marRight w:val="0"/>
      <w:marTop w:val="0"/>
      <w:marBottom w:val="0"/>
      <w:divBdr>
        <w:top w:val="none" w:sz="0" w:space="0" w:color="auto"/>
        <w:left w:val="none" w:sz="0" w:space="0" w:color="auto"/>
        <w:bottom w:val="none" w:sz="0" w:space="0" w:color="auto"/>
        <w:right w:val="none" w:sz="0" w:space="0" w:color="auto"/>
      </w:divBdr>
    </w:div>
    <w:div w:id="308436974">
      <w:bodyDiv w:val="1"/>
      <w:marLeft w:val="0"/>
      <w:marRight w:val="0"/>
      <w:marTop w:val="0"/>
      <w:marBottom w:val="0"/>
      <w:divBdr>
        <w:top w:val="none" w:sz="0" w:space="0" w:color="auto"/>
        <w:left w:val="none" w:sz="0" w:space="0" w:color="auto"/>
        <w:bottom w:val="none" w:sz="0" w:space="0" w:color="auto"/>
        <w:right w:val="none" w:sz="0" w:space="0" w:color="auto"/>
      </w:divBdr>
    </w:div>
    <w:div w:id="310671389">
      <w:bodyDiv w:val="1"/>
      <w:marLeft w:val="0"/>
      <w:marRight w:val="0"/>
      <w:marTop w:val="0"/>
      <w:marBottom w:val="0"/>
      <w:divBdr>
        <w:top w:val="none" w:sz="0" w:space="0" w:color="auto"/>
        <w:left w:val="none" w:sz="0" w:space="0" w:color="auto"/>
        <w:bottom w:val="none" w:sz="0" w:space="0" w:color="auto"/>
        <w:right w:val="none" w:sz="0" w:space="0" w:color="auto"/>
      </w:divBdr>
      <w:divsChild>
        <w:div w:id="926305653">
          <w:marLeft w:val="274"/>
          <w:marRight w:val="0"/>
          <w:marTop w:val="60"/>
          <w:marBottom w:val="60"/>
          <w:divBdr>
            <w:top w:val="none" w:sz="0" w:space="0" w:color="auto"/>
            <w:left w:val="none" w:sz="0" w:space="0" w:color="auto"/>
            <w:bottom w:val="none" w:sz="0" w:space="0" w:color="auto"/>
            <w:right w:val="none" w:sz="0" w:space="0" w:color="auto"/>
          </w:divBdr>
        </w:div>
        <w:div w:id="1681199804">
          <w:marLeft w:val="274"/>
          <w:marRight w:val="0"/>
          <w:marTop w:val="60"/>
          <w:marBottom w:val="60"/>
          <w:divBdr>
            <w:top w:val="none" w:sz="0" w:space="0" w:color="auto"/>
            <w:left w:val="none" w:sz="0" w:space="0" w:color="auto"/>
            <w:bottom w:val="none" w:sz="0" w:space="0" w:color="auto"/>
            <w:right w:val="none" w:sz="0" w:space="0" w:color="auto"/>
          </w:divBdr>
        </w:div>
        <w:div w:id="1714422951">
          <w:marLeft w:val="274"/>
          <w:marRight w:val="0"/>
          <w:marTop w:val="60"/>
          <w:marBottom w:val="60"/>
          <w:divBdr>
            <w:top w:val="none" w:sz="0" w:space="0" w:color="auto"/>
            <w:left w:val="none" w:sz="0" w:space="0" w:color="auto"/>
            <w:bottom w:val="none" w:sz="0" w:space="0" w:color="auto"/>
            <w:right w:val="none" w:sz="0" w:space="0" w:color="auto"/>
          </w:divBdr>
        </w:div>
        <w:div w:id="1964798828">
          <w:marLeft w:val="274"/>
          <w:marRight w:val="0"/>
          <w:marTop w:val="60"/>
          <w:marBottom w:val="60"/>
          <w:divBdr>
            <w:top w:val="none" w:sz="0" w:space="0" w:color="auto"/>
            <w:left w:val="none" w:sz="0" w:space="0" w:color="auto"/>
            <w:bottom w:val="none" w:sz="0" w:space="0" w:color="auto"/>
            <w:right w:val="none" w:sz="0" w:space="0" w:color="auto"/>
          </w:divBdr>
        </w:div>
        <w:div w:id="1985305230">
          <w:marLeft w:val="274"/>
          <w:marRight w:val="0"/>
          <w:marTop w:val="60"/>
          <w:marBottom w:val="60"/>
          <w:divBdr>
            <w:top w:val="none" w:sz="0" w:space="0" w:color="auto"/>
            <w:left w:val="none" w:sz="0" w:space="0" w:color="auto"/>
            <w:bottom w:val="none" w:sz="0" w:space="0" w:color="auto"/>
            <w:right w:val="none" w:sz="0" w:space="0" w:color="auto"/>
          </w:divBdr>
        </w:div>
      </w:divsChild>
    </w:div>
    <w:div w:id="312565829">
      <w:bodyDiv w:val="1"/>
      <w:marLeft w:val="0"/>
      <w:marRight w:val="0"/>
      <w:marTop w:val="0"/>
      <w:marBottom w:val="0"/>
      <w:divBdr>
        <w:top w:val="none" w:sz="0" w:space="0" w:color="auto"/>
        <w:left w:val="none" w:sz="0" w:space="0" w:color="auto"/>
        <w:bottom w:val="none" w:sz="0" w:space="0" w:color="auto"/>
        <w:right w:val="none" w:sz="0" w:space="0" w:color="auto"/>
      </w:divBdr>
    </w:div>
    <w:div w:id="351996104">
      <w:bodyDiv w:val="1"/>
      <w:marLeft w:val="0"/>
      <w:marRight w:val="0"/>
      <w:marTop w:val="0"/>
      <w:marBottom w:val="0"/>
      <w:divBdr>
        <w:top w:val="none" w:sz="0" w:space="0" w:color="auto"/>
        <w:left w:val="none" w:sz="0" w:space="0" w:color="auto"/>
        <w:bottom w:val="none" w:sz="0" w:space="0" w:color="auto"/>
        <w:right w:val="none" w:sz="0" w:space="0" w:color="auto"/>
      </w:divBdr>
    </w:div>
    <w:div w:id="352531908">
      <w:bodyDiv w:val="1"/>
      <w:marLeft w:val="0"/>
      <w:marRight w:val="0"/>
      <w:marTop w:val="0"/>
      <w:marBottom w:val="0"/>
      <w:divBdr>
        <w:top w:val="none" w:sz="0" w:space="0" w:color="auto"/>
        <w:left w:val="none" w:sz="0" w:space="0" w:color="auto"/>
        <w:bottom w:val="none" w:sz="0" w:space="0" w:color="auto"/>
        <w:right w:val="none" w:sz="0" w:space="0" w:color="auto"/>
      </w:divBdr>
    </w:div>
    <w:div w:id="361246098">
      <w:bodyDiv w:val="1"/>
      <w:marLeft w:val="0"/>
      <w:marRight w:val="0"/>
      <w:marTop w:val="0"/>
      <w:marBottom w:val="0"/>
      <w:divBdr>
        <w:top w:val="none" w:sz="0" w:space="0" w:color="auto"/>
        <w:left w:val="none" w:sz="0" w:space="0" w:color="auto"/>
        <w:bottom w:val="none" w:sz="0" w:space="0" w:color="auto"/>
        <w:right w:val="none" w:sz="0" w:space="0" w:color="auto"/>
      </w:divBdr>
    </w:div>
    <w:div w:id="363209591">
      <w:bodyDiv w:val="1"/>
      <w:marLeft w:val="0"/>
      <w:marRight w:val="0"/>
      <w:marTop w:val="0"/>
      <w:marBottom w:val="0"/>
      <w:divBdr>
        <w:top w:val="none" w:sz="0" w:space="0" w:color="auto"/>
        <w:left w:val="none" w:sz="0" w:space="0" w:color="auto"/>
        <w:bottom w:val="none" w:sz="0" w:space="0" w:color="auto"/>
        <w:right w:val="none" w:sz="0" w:space="0" w:color="auto"/>
      </w:divBdr>
    </w:div>
    <w:div w:id="376929355">
      <w:bodyDiv w:val="1"/>
      <w:marLeft w:val="0"/>
      <w:marRight w:val="0"/>
      <w:marTop w:val="0"/>
      <w:marBottom w:val="0"/>
      <w:divBdr>
        <w:top w:val="none" w:sz="0" w:space="0" w:color="auto"/>
        <w:left w:val="none" w:sz="0" w:space="0" w:color="auto"/>
        <w:bottom w:val="none" w:sz="0" w:space="0" w:color="auto"/>
        <w:right w:val="none" w:sz="0" w:space="0" w:color="auto"/>
      </w:divBdr>
    </w:div>
    <w:div w:id="377973762">
      <w:bodyDiv w:val="1"/>
      <w:marLeft w:val="0"/>
      <w:marRight w:val="0"/>
      <w:marTop w:val="0"/>
      <w:marBottom w:val="0"/>
      <w:divBdr>
        <w:top w:val="none" w:sz="0" w:space="0" w:color="auto"/>
        <w:left w:val="none" w:sz="0" w:space="0" w:color="auto"/>
        <w:bottom w:val="none" w:sz="0" w:space="0" w:color="auto"/>
        <w:right w:val="none" w:sz="0" w:space="0" w:color="auto"/>
      </w:divBdr>
    </w:div>
    <w:div w:id="380834281">
      <w:bodyDiv w:val="1"/>
      <w:marLeft w:val="0"/>
      <w:marRight w:val="0"/>
      <w:marTop w:val="0"/>
      <w:marBottom w:val="0"/>
      <w:divBdr>
        <w:top w:val="none" w:sz="0" w:space="0" w:color="auto"/>
        <w:left w:val="none" w:sz="0" w:space="0" w:color="auto"/>
        <w:bottom w:val="none" w:sz="0" w:space="0" w:color="auto"/>
        <w:right w:val="none" w:sz="0" w:space="0" w:color="auto"/>
      </w:divBdr>
    </w:div>
    <w:div w:id="384181976">
      <w:bodyDiv w:val="1"/>
      <w:marLeft w:val="0"/>
      <w:marRight w:val="0"/>
      <w:marTop w:val="0"/>
      <w:marBottom w:val="0"/>
      <w:divBdr>
        <w:top w:val="none" w:sz="0" w:space="0" w:color="auto"/>
        <w:left w:val="none" w:sz="0" w:space="0" w:color="auto"/>
        <w:bottom w:val="none" w:sz="0" w:space="0" w:color="auto"/>
        <w:right w:val="none" w:sz="0" w:space="0" w:color="auto"/>
      </w:divBdr>
      <w:divsChild>
        <w:div w:id="120998115">
          <w:marLeft w:val="274"/>
          <w:marRight w:val="0"/>
          <w:marTop w:val="60"/>
          <w:marBottom w:val="60"/>
          <w:divBdr>
            <w:top w:val="none" w:sz="0" w:space="0" w:color="auto"/>
            <w:left w:val="none" w:sz="0" w:space="0" w:color="auto"/>
            <w:bottom w:val="none" w:sz="0" w:space="0" w:color="auto"/>
            <w:right w:val="none" w:sz="0" w:space="0" w:color="auto"/>
          </w:divBdr>
        </w:div>
        <w:div w:id="1268855882">
          <w:marLeft w:val="274"/>
          <w:marRight w:val="0"/>
          <w:marTop w:val="60"/>
          <w:marBottom w:val="60"/>
          <w:divBdr>
            <w:top w:val="none" w:sz="0" w:space="0" w:color="auto"/>
            <w:left w:val="none" w:sz="0" w:space="0" w:color="auto"/>
            <w:bottom w:val="none" w:sz="0" w:space="0" w:color="auto"/>
            <w:right w:val="none" w:sz="0" w:space="0" w:color="auto"/>
          </w:divBdr>
        </w:div>
      </w:divsChild>
    </w:div>
    <w:div w:id="385229632">
      <w:bodyDiv w:val="1"/>
      <w:marLeft w:val="0"/>
      <w:marRight w:val="0"/>
      <w:marTop w:val="0"/>
      <w:marBottom w:val="0"/>
      <w:divBdr>
        <w:top w:val="none" w:sz="0" w:space="0" w:color="auto"/>
        <w:left w:val="none" w:sz="0" w:space="0" w:color="auto"/>
        <w:bottom w:val="none" w:sz="0" w:space="0" w:color="auto"/>
        <w:right w:val="none" w:sz="0" w:space="0" w:color="auto"/>
      </w:divBdr>
    </w:div>
    <w:div w:id="392779859">
      <w:bodyDiv w:val="1"/>
      <w:marLeft w:val="0"/>
      <w:marRight w:val="0"/>
      <w:marTop w:val="0"/>
      <w:marBottom w:val="0"/>
      <w:divBdr>
        <w:top w:val="none" w:sz="0" w:space="0" w:color="auto"/>
        <w:left w:val="none" w:sz="0" w:space="0" w:color="auto"/>
        <w:bottom w:val="none" w:sz="0" w:space="0" w:color="auto"/>
        <w:right w:val="none" w:sz="0" w:space="0" w:color="auto"/>
      </w:divBdr>
    </w:div>
    <w:div w:id="392824209">
      <w:bodyDiv w:val="1"/>
      <w:marLeft w:val="0"/>
      <w:marRight w:val="0"/>
      <w:marTop w:val="0"/>
      <w:marBottom w:val="0"/>
      <w:divBdr>
        <w:top w:val="none" w:sz="0" w:space="0" w:color="auto"/>
        <w:left w:val="none" w:sz="0" w:space="0" w:color="auto"/>
        <w:bottom w:val="none" w:sz="0" w:space="0" w:color="auto"/>
        <w:right w:val="none" w:sz="0" w:space="0" w:color="auto"/>
      </w:divBdr>
      <w:divsChild>
        <w:div w:id="532159303">
          <w:marLeft w:val="274"/>
          <w:marRight w:val="0"/>
          <w:marTop w:val="60"/>
          <w:marBottom w:val="0"/>
          <w:divBdr>
            <w:top w:val="none" w:sz="0" w:space="0" w:color="auto"/>
            <w:left w:val="none" w:sz="0" w:space="0" w:color="auto"/>
            <w:bottom w:val="none" w:sz="0" w:space="0" w:color="auto"/>
            <w:right w:val="none" w:sz="0" w:space="0" w:color="auto"/>
          </w:divBdr>
        </w:div>
        <w:div w:id="551691342">
          <w:marLeft w:val="274"/>
          <w:marRight w:val="0"/>
          <w:marTop w:val="60"/>
          <w:marBottom w:val="0"/>
          <w:divBdr>
            <w:top w:val="none" w:sz="0" w:space="0" w:color="auto"/>
            <w:left w:val="none" w:sz="0" w:space="0" w:color="auto"/>
            <w:bottom w:val="none" w:sz="0" w:space="0" w:color="auto"/>
            <w:right w:val="none" w:sz="0" w:space="0" w:color="auto"/>
          </w:divBdr>
        </w:div>
        <w:div w:id="574752057">
          <w:marLeft w:val="274"/>
          <w:marRight w:val="0"/>
          <w:marTop w:val="60"/>
          <w:marBottom w:val="0"/>
          <w:divBdr>
            <w:top w:val="none" w:sz="0" w:space="0" w:color="auto"/>
            <w:left w:val="none" w:sz="0" w:space="0" w:color="auto"/>
            <w:bottom w:val="none" w:sz="0" w:space="0" w:color="auto"/>
            <w:right w:val="none" w:sz="0" w:space="0" w:color="auto"/>
          </w:divBdr>
        </w:div>
        <w:div w:id="1054155318">
          <w:marLeft w:val="274"/>
          <w:marRight w:val="0"/>
          <w:marTop w:val="60"/>
          <w:marBottom w:val="0"/>
          <w:divBdr>
            <w:top w:val="none" w:sz="0" w:space="0" w:color="auto"/>
            <w:left w:val="none" w:sz="0" w:space="0" w:color="auto"/>
            <w:bottom w:val="none" w:sz="0" w:space="0" w:color="auto"/>
            <w:right w:val="none" w:sz="0" w:space="0" w:color="auto"/>
          </w:divBdr>
        </w:div>
        <w:div w:id="1073969771">
          <w:marLeft w:val="274"/>
          <w:marRight w:val="0"/>
          <w:marTop w:val="60"/>
          <w:marBottom w:val="0"/>
          <w:divBdr>
            <w:top w:val="none" w:sz="0" w:space="0" w:color="auto"/>
            <w:left w:val="none" w:sz="0" w:space="0" w:color="auto"/>
            <w:bottom w:val="none" w:sz="0" w:space="0" w:color="auto"/>
            <w:right w:val="none" w:sz="0" w:space="0" w:color="auto"/>
          </w:divBdr>
        </w:div>
        <w:div w:id="1207723400">
          <w:marLeft w:val="274"/>
          <w:marRight w:val="0"/>
          <w:marTop w:val="60"/>
          <w:marBottom w:val="0"/>
          <w:divBdr>
            <w:top w:val="none" w:sz="0" w:space="0" w:color="auto"/>
            <w:left w:val="none" w:sz="0" w:space="0" w:color="auto"/>
            <w:bottom w:val="none" w:sz="0" w:space="0" w:color="auto"/>
            <w:right w:val="none" w:sz="0" w:space="0" w:color="auto"/>
          </w:divBdr>
        </w:div>
        <w:div w:id="1219316853">
          <w:marLeft w:val="274"/>
          <w:marRight w:val="0"/>
          <w:marTop w:val="60"/>
          <w:marBottom w:val="0"/>
          <w:divBdr>
            <w:top w:val="none" w:sz="0" w:space="0" w:color="auto"/>
            <w:left w:val="none" w:sz="0" w:space="0" w:color="auto"/>
            <w:bottom w:val="none" w:sz="0" w:space="0" w:color="auto"/>
            <w:right w:val="none" w:sz="0" w:space="0" w:color="auto"/>
          </w:divBdr>
        </w:div>
        <w:div w:id="1265264043">
          <w:marLeft w:val="274"/>
          <w:marRight w:val="0"/>
          <w:marTop w:val="60"/>
          <w:marBottom w:val="0"/>
          <w:divBdr>
            <w:top w:val="none" w:sz="0" w:space="0" w:color="auto"/>
            <w:left w:val="none" w:sz="0" w:space="0" w:color="auto"/>
            <w:bottom w:val="none" w:sz="0" w:space="0" w:color="auto"/>
            <w:right w:val="none" w:sz="0" w:space="0" w:color="auto"/>
          </w:divBdr>
        </w:div>
        <w:div w:id="1296059930">
          <w:marLeft w:val="274"/>
          <w:marRight w:val="0"/>
          <w:marTop w:val="60"/>
          <w:marBottom w:val="0"/>
          <w:divBdr>
            <w:top w:val="none" w:sz="0" w:space="0" w:color="auto"/>
            <w:left w:val="none" w:sz="0" w:space="0" w:color="auto"/>
            <w:bottom w:val="none" w:sz="0" w:space="0" w:color="auto"/>
            <w:right w:val="none" w:sz="0" w:space="0" w:color="auto"/>
          </w:divBdr>
        </w:div>
        <w:div w:id="1681350482">
          <w:marLeft w:val="274"/>
          <w:marRight w:val="0"/>
          <w:marTop w:val="60"/>
          <w:marBottom w:val="0"/>
          <w:divBdr>
            <w:top w:val="none" w:sz="0" w:space="0" w:color="auto"/>
            <w:left w:val="none" w:sz="0" w:space="0" w:color="auto"/>
            <w:bottom w:val="none" w:sz="0" w:space="0" w:color="auto"/>
            <w:right w:val="none" w:sz="0" w:space="0" w:color="auto"/>
          </w:divBdr>
        </w:div>
        <w:div w:id="2028630443">
          <w:marLeft w:val="274"/>
          <w:marRight w:val="0"/>
          <w:marTop w:val="60"/>
          <w:marBottom w:val="0"/>
          <w:divBdr>
            <w:top w:val="none" w:sz="0" w:space="0" w:color="auto"/>
            <w:left w:val="none" w:sz="0" w:space="0" w:color="auto"/>
            <w:bottom w:val="none" w:sz="0" w:space="0" w:color="auto"/>
            <w:right w:val="none" w:sz="0" w:space="0" w:color="auto"/>
          </w:divBdr>
        </w:div>
      </w:divsChild>
    </w:div>
    <w:div w:id="412045477">
      <w:bodyDiv w:val="1"/>
      <w:marLeft w:val="0"/>
      <w:marRight w:val="0"/>
      <w:marTop w:val="0"/>
      <w:marBottom w:val="0"/>
      <w:divBdr>
        <w:top w:val="none" w:sz="0" w:space="0" w:color="auto"/>
        <w:left w:val="none" w:sz="0" w:space="0" w:color="auto"/>
        <w:bottom w:val="none" w:sz="0" w:space="0" w:color="auto"/>
        <w:right w:val="none" w:sz="0" w:space="0" w:color="auto"/>
      </w:divBdr>
    </w:div>
    <w:div w:id="412513886">
      <w:bodyDiv w:val="1"/>
      <w:marLeft w:val="0"/>
      <w:marRight w:val="0"/>
      <w:marTop w:val="0"/>
      <w:marBottom w:val="0"/>
      <w:divBdr>
        <w:top w:val="none" w:sz="0" w:space="0" w:color="auto"/>
        <w:left w:val="none" w:sz="0" w:space="0" w:color="auto"/>
        <w:bottom w:val="none" w:sz="0" w:space="0" w:color="auto"/>
        <w:right w:val="none" w:sz="0" w:space="0" w:color="auto"/>
      </w:divBdr>
      <w:divsChild>
        <w:div w:id="979186622">
          <w:marLeft w:val="274"/>
          <w:marRight w:val="0"/>
          <w:marTop w:val="60"/>
          <w:marBottom w:val="60"/>
          <w:divBdr>
            <w:top w:val="none" w:sz="0" w:space="0" w:color="auto"/>
            <w:left w:val="none" w:sz="0" w:space="0" w:color="auto"/>
            <w:bottom w:val="none" w:sz="0" w:space="0" w:color="auto"/>
            <w:right w:val="none" w:sz="0" w:space="0" w:color="auto"/>
          </w:divBdr>
        </w:div>
        <w:div w:id="1162618490">
          <w:marLeft w:val="274"/>
          <w:marRight w:val="0"/>
          <w:marTop w:val="60"/>
          <w:marBottom w:val="60"/>
          <w:divBdr>
            <w:top w:val="none" w:sz="0" w:space="0" w:color="auto"/>
            <w:left w:val="none" w:sz="0" w:space="0" w:color="auto"/>
            <w:bottom w:val="none" w:sz="0" w:space="0" w:color="auto"/>
            <w:right w:val="none" w:sz="0" w:space="0" w:color="auto"/>
          </w:divBdr>
        </w:div>
      </w:divsChild>
    </w:div>
    <w:div w:id="412557538">
      <w:bodyDiv w:val="1"/>
      <w:marLeft w:val="0"/>
      <w:marRight w:val="0"/>
      <w:marTop w:val="0"/>
      <w:marBottom w:val="0"/>
      <w:divBdr>
        <w:top w:val="none" w:sz="0" w:space="0" w:color="auto"/>
        <w:left w:val="none" w:sz="0" w:space="0" w:color="auto"/>
        <w:bottom w:val="none" w:sz="0" w:space="0" w:color="auto"/>
        <w:right w:val="none" w:sz="0" w:space="0" w:color="auto"/>
      </w:divBdr>
    </w:div>
    <w:div w:id="418718918">
      <w:bodyDiv w:val="1"/>
      <w:marLeft w:val="0"/>
      <w:marRight w:val="0"/>
      <w:marTop w:val="0"/>
      <w:marBottom w:val="0"/>
      <w:divBdr>
        <w:top w:val="none" w:sz="0" w:space="0" w:color="auto"/>
        <w:left w:val="none" w:sz="0" w:space="0" w:color="auto"/>
        <w:bottom w:val="none" w:sz="0" w:space="0" w:color="auto"/>
        <w:right w:val="none" w:sz="0" w:space="0" w:color="auto"/>
      </w:divBdr>
    </w:div>
    <w:div w:id="421337233">
      <w:bodyDiv w:val="1"/>
      <w:marLeft w:val="0"/>
      <w:marRight w:val="0"/>
      <w:marTop w:val="0"/>
      <w:marBottom w:val="0"/>
      <w:divBdr>
        <w:top w:val="none" w:sz="0" w:space="0" w:color="auto"/>
        <w:left w:val="none" w:sz="0" w:space="0" w:color="auto"/>
        <w:bottom w:val="none" w:sz="0" w:space="0" w:color="auto"/>
        <w:right w:val="none" w:sz="0" w:space="0" w:color="auto"/>
      </w:divBdr>
    </w:div>
    <w:div w:id="431586229">
      <w:bodyDiv w:val="1"/>
      <w:marLeft w:val="0"/>
      <w:marRight w:val="0"/>
      <w:marTop w:val="0"/>
      <w:marBottom w:val="0"/>
      <w:divBdr>
        <w:top w:val="none" w:sz="0" w:space="0" w:color="auto"/>
        <w:left w:val="none" w:sz="0" w:space="0" w:color="auto"/>
        <w:bottom w:val="none" w:sz="0" w:space="0" w:color="auto"/>
        <w:right w:val="none" w:sz="0" w:space="0" w:color="auto"/>
      </w:divBdr>
    </w:div>
    <w:div w:id="435946077">
      <w:bodyDiv w:val="1"/>
      <w:marLeft w:val="0"/>
      <w:marRight w:val="0"/>
      <w:marTop w:val="0"/>
      <w:marBottom w:val="0"/>
      <w:divBdr>
        <w:top w:val="none" w:sz="0" w:space="0" w:color="auto"/>
        <w:left w:val="none" w:sz="0" w:space="0" w:color="auto"/>
        <w:bottom w:val="none" w:sz="0" w:space="0" w:color="auto"/>
        <w:right w:val="none" w:sz="0" w:space="0" w:color="auto"/>
      </w:divBdr>
    </w:div>
    <w:div w:id="441727768">
      <w:bodyDiv w:val="1"/>
      <w:marLeft w:val="0"/>
      <w:marRight w:val="0"/>
      <w:marTop w:val="0"/>
      <w:marBottom w:val="0"/>
      <w:divBdr>
        <w:top w:val="none" w:sz="0" w:space="0" w:color="auto"/>
        <w:left w:val="none" w:sz="0" w:space="0" w:color="auto"/>
        <w:bottom w:val="none" w:sz="0" w:space="0" w:color="auto"/>
        <w:right w:val="none" w:sz="0" w:space="0" w:color="auto"/>
      </w:divBdr>
    </w:div>
    <w:div w:id="443774581">
      <w:bodyDiv w:val="1"/>
      <w:marLeft w:val="0"/>
      <w:marRight w:val="0"/>
      <w:marTop w:val="0"/>
      <w:marBottom w:val="0"/>
      <w:divBdr>
        <w:top w:val="none" w:sz="0" w:space="0" w:color="auto"/>
        <w:left w:val="none" w:sz="0" w:space="0" w:color="auto"/>
        <w:bottom w:val="none" w:sz="0" w:space="0" w:color="auto"/>
        <w:right w:val="none" w:sz="0" w:space="0" w:color="auto"/>
      </w:divBdr>
    </w:div>
    <w:div w:id="445546299">
      <w:bodyDiv w:val="1"/>
      <w:marLeft w:val="0"/>
      <w:marRight w:val="0"/>
      <w:marTop w:val="0"/>
      <w:marBottom w:val="0"/>
      <w:divBdr>
        <w:top w:val="none" w:sz="0" w:space="0" w:color="auto"/>
        <w:left w:val="none" w:sz="0" w:space="0" w:color="auto"/>
        <w:bottom w:val="none" w:sz="0" w:space="0" w:color="auto"/>
        <w:right w:val="none" w:sz="0" w:space="0" w:color="auto"/>
      </w:divBdr>
    </w:div>
    <w:div w:id="450132205">
      <w:bodyDiv w:val="1"/>
      <w:marLeft w:val="0"/>
      <w:marRight w:val="0"/>
      <w:marTop w:val="0"/>
      <w:marBottom w:val="0"/>
      <w:divBdr>
        <w:top w:val="none" w:sz="0" w:space="0" w:color="auto"/>
        <w:left w:val="none" w:sz="0" w:space="0" w:color="auto"/>
        <w:bottom w:val="none" w:sz="0" w:space="0" w:color="auto"/>
        <w:right w:val="none" w:sz="0" w:space="0" w:color="auto"/>
      </w:divBdr>
    </w:div>
    <w:div w:id="457795166">
      <w:bodyDiv w:val="1"/>
      <w:marLeft w:val="0"/>
      <w:marRight w:val="0"/>
      <w:marTop w:val="0"/>
      <w:marBottom w:val="0"/>
      <w:divBdr>
        <w:top w:val="none" w:sz="0" w:space="0" w:color="auto"/>
        <w:left w:val="none" w:sz="0" w:space="0" w:color="auto"/>
        <w:bottom w:val="none" w:sz="0" w:space="0" w:color="auto"/>
        <w:right w:val="none" w:sz="0" w:space="0" w:color="auto"/>
      </w:divBdr>
      <w:divsChild>
        <w:div w:id="265043955">
          <w:marLeft w:val="274"/>
          <w:marRight w:val="0"/>
          <w:marTop w:val="120"/>
          <w:marBottom w:val="0"/>
          <w:divBdr>
            <w:top w:val="none" w:sz="0" w:space="0" w:color="auto"/>
            <w:left w:val="none" w:sz="0" w:space="0" w:color="auto"/>
            <w:bottom w:val="none" w:sz="0" w:space="0" w:color="auto"/>
            <w:right w:val="none" w:sz="0" w:space="0" w:color="auto"/>
          </w:divBdr>
        </w:div>
        <w:div w:id="724570716">
          <w:marLeft w:val="274"/>
          <w:marRight w:val="0"/>
          <w:marTop w:val="120"/>
          <w:marBottom w:val="0"/>
          <w:divBdr>
            <w:top w:val="none" w:sz="0" w:space="0" w:color="auto"/>
            <w:left w:val="none" w:sz="0" w:space="0" w:color="auto"/>
            <w:bottom w:val="none" w:sz="0" w:space="0" w:color="auto"/>
            <w:right w:val="none" w:sz="0" w:space="0" w:color="auto"/>
          </w:divBdr>
        </w:div>
        <w:div w:id="724985153">
          <w:marLeft w:val="274"/>
          <w:marRight w:val="0"/>
          <w:marTop w:val="120"/>
          <w:marBottom w:val="0"/>
          <w:divBdr>
            <w:top w:val="none" w:sz="0" w:space="0" w:color="auto"/>
            <w:left w:val="none" w:sz="0" w:space="0" w:color="auto"/>
            <w:bottom w:val="none" w:sz="0" w:space="0" w:color="auto"/>
            <w:right w:val="none" w:sz="0" w:space="0" w:color="auto"/>
          </w:divBdr>
        </w:div>
        <w:div w:id="751702389">
          <w:marLeft w:val="274"/>
          <w:marRight w:val="0"/>
          <w:marTop w:val="120"/>
          <w:marBottom w:val="0"/>
          <w:divBdr>
            <w:top w:val="none" w:sz="0" w:space="0" w:color="auto"/>
            <w:left w:val="none" w:sz="0" w:space="0" w:color="auto"/>
            <w:bottom w:val="none" w:sz="0" w:space="0" w:color="auto"/>
            <w:right w:val="none" w:sz="0" w:space="0" w:color="auto"/>
          </w:divBdr>
        </w:div>
        <w:div w:id="840124693">
          <w:marLeft w:val="274"/>
          <w:marRight w:val="0"/>
          <w:marTop w:val="120"/>
          <w:marBottom w:val="0"/>
          <w:divBdr>
            <w:top w:val="none" w:sz="0" w:space="0" w:color="auto"/>
            <w:left w:val="none" w:sz="0" w:space="0" w:color="auto"/>
            <w:bottom w:val="none" w:sz="0" w:space="0" w:color="auto"/>
            <w:right w:val="none" w:sz="0" w:space="0" w:color="auto"/>
          </w:divBdr>
        </w:div>
        <w:div w:id="894048023">
          <w:marLeft w:val="274"/>
          <w:marRight w:val="0"/>
          <w:marTop w:val="120"/>
          <w:marBottom w:val="0"/>
          <w:divBdr>
            <w:top w:val="none" w:sz="0" w:space="0" w:color="auto"/>
            <w:left w:val="none" w:sz="0" w:space="0" w:color="auto"/>
            <w:bottom w:val="none" w:sz="0" w:space="0" w:color="auto"/>
            <w:right w:val="none" w:sz="0" w:space="0" w:color="auto"/>
          </w:divBdr>
        </w:div>
        <w:div w:id="952323233">
          <w:marLeft w:val="274"/>
          <w:marRight w:val="0"/>
          <w:marTop w:val="120"/>
          <w:marBottom w:val="0"/>
          <w:divBdr>
            <w:top w:val="none" w:sz="0" w:space="0" w:color="auto"/>
            <w:left w:val="none" w:sz="0" w:space="0" w:color="auto"/>
            <w:bottom w:val="none" w:sz="0" w:space="0" w:color="auto"/>
            <w:right w:val="none" w:sz="0" w:space="0" w:color="auto"/>
          </w:divBdr>
        </w:div>
        <w:div w:id="1372345037">
          <w:marLeft w:val="274"/>
          <w:marRight w:val="0"/>
          <w:marTop w:val="120"/>
          <w:marBottom w:val="0"/>
          <w:divBdr>
            <w:top w:val="none" w:sz="0" w:space="0" w:color="auto"/>
            <w:left w:val="none" w:sz="0" w:space="0" w:color="auto"/>
            <w:bottom w:val="none" w:sz="0" w:space="0" w:color="auto"/>
            <w:right w:val="none" w:sz="0" w:space="0" w:color="auto"/>
          </w:divBdr>
        </w:div>
        <w:div w:id="1459760067">
          <w:marLeft w:val="274"/>
          <w:marRight w:val="0"/>
          <w:marTop w:val="120"/>
          <w:marBottom w:val="0"/>
          <w:divBdr>
            <w:top w:val="none" w:sz="0" w:space="0" w:color="auto"/>
            <w:left w:val="none" w:sz="0" w:space="0" w:color="auto"/>
            <w:bottom w:val="none" w:sz="0" w:space="0" w:color="auto"/>
            <w:right w:val="none" w:sz="0" w:space="0" w:color="auto"/>
          </w:divBdr>
        </w:div>
        <w:div w:id="1632589548">
          <w:marLeft w:val="274"/>
          <w:marRight w:val="0"/>
          <w:marTop w:val="120"/>
          <w:marBottom w:val="0"/>
          <w:divBdr>
            <w:top w:val="none" w:sz="0" w:space="0" w:color="auto"/>
            <w:left w:val="none" w:sz="0" w:space="0" w:color="auto"/>
            <w:bottom w:val="none" w:sz="0" w:space="0" w:color="auto"/>
            <w:right w:val="none" w:sz="0" w:space="0" w:color="auto"/>
          </w:divBdr>
        </w:div>
        <w:div w:id="1822648735">
          <w:marLeft w:val="274"/>
          <w:marRight w:val="0"/>
          <w:marTop w:val="120"/>
          <w:marBottom w:val="0"/>
          <w:divBdr>
            <w:top w:val="none" w:sz="0" w:space="0" w:color="auto"/>
            <w:left w:val="none" w:sz="0" w:space="0" w:color="auto"/>
            <w:bottom w:val="none" w:sz="0" w:space="0" w:color="auto"/>
            <w:right w:val="none" w:sz="0" w:space="0" w:color="auto"/>
          </w:divBdr>
        </w:div>
        <w:div w:id="1896893294">
          <w:marLeft w:val="274"/>
          <w:marRight w:val="0"/>
          <w:marTop w:val="120"/>
          <w:marBottom w:val="0"/>
          <w:divBdr>
            <w:top w:val="none" w:sz="0" w:space="0" w:color="auto"/>
            <w:left w:val="none" w:sz="0" w:space="0" w:color="auto"/>
            <w:bottom w:val="none" w:sz="0" w:space="0" w:color="auto"/>
            <w:right w:val="none" w:sz="0" w:space="0" w:color="auto"/>
          </w:divBdr>
        </w:div>
        <w:div w:id="2017996041">
          <w:marLeft w:val="274"/>
          <w:marRight w:val="0"/>
          <w:marTop w:val="120"/>
          <w:marBottom w:val="0"/>
          <w:divBdr>
            <w:top w:val="none" w:sz="0" w:space="0" w:color="auto"/>
            <w:left w:val="none" w:sz="0" w:space="0" w:color="auto"/>
            <w:bottom w:val="none" w:sz="0" w:space="0" w:color="auto"/>
            <w:right w:val="none" w:sz="0" w:space="0" w:color="auto"/>
          </w:divBdr>
        </w:div>
        <w:div w:id="2051294893">
          <w:marLeft w:val="274"/>
          <w:marRight w:val="0"/>
          <w:marTop w:val="120"/>
          <w:marBottom w:val="0"/>
          <w:divBdr>
            <w:top w:val="none" w:sz="0" w:space="0" w:color="auto"/>
            <w:left w:val="none" w:sz="0" w:space="0" w:color="auto"/>
            <w:bottom w:val="none" w:sz="0" w:space="0" w:color="auto"/>
            <w:right w:val="none" w:sz="0" w:space="0" w:color="auto"/>
          </w:divBdr>
        </w:div>
        <w:div w:id="2071689177">
          <w:marLeft w:val="274"/>
          <w:marRight w:val="0"/>
          <w:marTop w:val="120"/>
          <w:marBottom w:val="0"/>
          <w:divBdr>
            <w:top w:val="none" w:sz="0" w:space="0" w:color="auto"/>
            <w:left w:val="none" w:sz="0" w:space="0" w:color="auto"/>
            <w:bottom w:val="none" w:sz="0" w:space="0" w:color="auto"/>
            <w:right w:val="none" w:sz="0" w:space="0" w:color="auto"/>
          </w:divBdr>
        </w:div>
        <w:div w:id="2097827631">
          <w:marLeft w:val="274"/>
          <w:marRight w:val="0"/>
          <w:marTop w:val="120"/>
          <w:marBottom w:val="0"/>
          <w:divBdr>
            <w:top w:val="none" w:sz="0" w:space="0" w:color="auto"/>
            <w:left w:val="none" w:sz="0" w:space="0" w:color="auto"/>
            <w:bottom w:val="none" w:sz="0" w:space="0" w:color="auto"/>
            <w:right w:val="none" w:sz="0" w:space="0" w:color="auto"/>
          </w:divBdr>
        </w:div>
        <w:div w:id="2099329635">
          <w:marLeft w:val="274"/>
          <w:marRight w:val="0"/>
          <w:marTop w:val="120"/>
          <w:marBottom w:val="0"/>
          <w:divBdr>
            <w:top w:val="none" w:sz="0" w:space="0" w:color="auto"/>
            <w:left w:val="none" w:sz="0" w:space="0" w:color="auto"/>
            <w:bottom w:val="none" w:sz="0" w:space="0" w:color="auto"/>
            <w:right w:val="none" w:sz="0" w:space="0" w:color="auto"/>
          </w:divBdr>
        </w:div>
      </w:divsChild>
    </w:div>
    <w:div w:id="458381353">
      <w:bodyDiv w:val="1"/>
      <w:marLeft w:val="0"/>
      <w:marRight w:val="0"/>
      <w:marTop w:val="0"/>
      <w:marBottom w:val="0"/>
      <w:divBdr>
        <w:top w:val="none" w:sz="0" w:space="0" w:color="auto"/>
        <w:left w:val="none" w:sz="0" w:space="0" w:color="auto"/>
        <w:bottom w:val="none" w:sz="0" w:space="0" w:color="auto"/>
        <w:right w:val="none" w:sz="0" w:space="0" w:color="auto"/>
      </w:divBdr>
    </w:div>
    <w:div w:id="459421982">
      <w:bodyDiv w:val="1"/>
      <w:marLeft w:val="0"/>
      <w:marRight w:val="0"/>
      <w:marTop w:val="0"/>
      <w:marBottom w:val="0"/>
      <w:divBdr>
        <w:top w:val="none" w:sz="0" w:space="0" w:color="auto"/>
        <w:left w:val="none" w:sz="0" w:space="0" w:color="auto"/>
        <w:bottom w:val="none" w:sz="0" w:space="0" w:color="auto"/>
        <w:right w:val="none" w:sz="0" w:space="0" w:color="auto"/>
      </w:divBdr>
    </w:div>
    <w:div w:id="459424026">
      <w:bodyDiv w:val="1"/>
      <w:marLeft w:val="0"/>
      <w:marRight w:val="0"/>
      <w:marTop w:val="0"/>
      <w:marBottom w:val="0"/>
      <w:divBdr>
        <w:top w:val="none" w:sz="0" w:space="0" w:color="auto"/>
        <w:left w:val="none" w:sz="0" w:space="0" w:color="auto"/>
        <w:bottom w:val="none" w:sz="0" w:space="0" w:color="auto"/>
        <w:right w:val="none" w:sz="0" w:space="0" w:color="auto"/>
      </w:divBdr>
    </w:div>
    <w:div w:id="460002487">
      <w:bodyDiv w:val="1"/>
      <w:marLeft w:val="0"/>
      <w:marRight w:val="0"/>
      <w:marTop w:val="0"/>
      <w:marBottom w:val="0"/>
      <w:divBdr>
        <w:top w:val="none" w:sz="0" w:space="0" w:color="auto"/>
        <w:left w:val="none" w:sz="0" w:space="0" w:color="auto"/>
        <w:bottom w:val="none" w:sz="0" w:space="0" w:color="auto"/>
        <w:right w:val="none" w:sz="0" w:space="0" w:color="auto"/>
      </w:divBdr>
    </w:div>
    <w:div w:id="460195440">
      <w:bodyDiv w:val="1"/>
      <w:marLeft w:val="0"/>
      <w:marRight w:val="0"/>
      <w:marTop w:val="0"/>
      <w:marBottom w:val="0"/>
      <w:divBdr>
        <w:top w:val="none" w:sz="0" w:space="0" w:color="auto"/>
        <w:left w:val="none" w:sz="0" w:space="0" w:color="auto"/>
        <w:bottom w:val="none" w:sz="0" w:space="0" w:color="auto"/>
        <w:right w:val="none" w:sz="0" w:space="0" w:color="auto"/>
      </w:divBdr>
    </w:div>
    <w:div w:id="470176060">
      <w:bodyDiv w:val="1"/>
      <w:marLeft w:val="0"/>
      <w:marRight w:val="0"/>
      <w:marTop w:val="0"/>
      <w:marBottom w:val="0"/>
      <w:divBdr>
        <w:top w:val="none" w:sz="0" w:space="0" w:color="auto"/>
        <w:left w:val="none" w:sz="0" w:space="0" w:color="auto"/>
        <w:bottom w:val="none" w:sz="0" w:space="0" w:color="auto"/>
        <w:right w:val="none" w:sz="0" w:space="0" w:color="auto"/>
      </w:divBdr>
    </w:div>
    <w:div w:id="476141931">
      <w:bodyDiv w:val="1"/>
      <w:marLeft w:val="0"/>
      <w:marRight w:val="0"/>
      <w:marTop w:val="0"/>
      <w:marBottom w:val="0"/>
      <w:divBdr>
        <w:top w:val="none" w:sz="0" w:space="0" w:color="auto"/>
        <w:left w:val="none" w:sz="0" w:space="0" w:color="auto"/>
        <w:bottom w:val="none" w:sz="0" w:space="0" w:color="auto"/>
        <w:right w:val="none" w:sz="0" w:space="0" w:color="auto"/>
      </w:divBdr>
      <w:divsChild>
        <w:div w:id="1088304231">
          <w:marLeft w:val="274"/>
          <w:marRight w:val="0"/>
          <w:marTop w:val="100"/>
          <w:marBottom w:val="0"/>
          <w:divBdr>
            <w:top w:val="none" w:sz="0" w:space="0" w:color="auto"/>
            <w:left w:val="none" w:sz="0" w:space="0" w:color="auto"/>
            <w:bottom w:val="none" w:sz="0" w:space="0" w:color="auto"/>
            <w:right w:val="none" w:sz="0" w:space="0" w:color="auto"/>
          </w:divBdr>
        </w:div>
        <w:div w:id="1604146853">
          <w:marLeft w:val="274"/>
          <w:marRight w:val="0"/>
          <w:marTop w:val="100"/>
          <w:marBottom w:val="0"/>
          <w:divBdr>
            <w:top w:val="none" w:sz="0" w:space="0" w:color="auto"/>
            <w:left w:val="none" w:sz="0" w:space="0" w:color="auto"/>
            <w:bottom w:val="none" w:sz="0" w:space="0" w:color="auto"/>
            <w:right w:val="none" w:sz="0" w:space="0" w:color="auto"/>
          </w:divBdr>
        </w:div>
      </w:divsChild>
    </w:div>
    <w:div w:id="486828538">
      <w:bodyDiv w:val="1"/>
      <w:marLeft w:val="0"/>
      <w:marRight w:val="0"/>
      <w:marTop w:val="0"/>
      <w:marBottom w:val="0"/>
      <w:divBdr>
        <w:top w:val="none" w:sz="0" w:space="0" w:color="auto"/>
        <w:left w:val="none" w:sz="0" w:space="0" w:color="auto"/>
        <w:bottom w:val="none" w:sz="0" w:space="0" w:color="auto"/>
        <w:right w:val="none" w:sz="0" w:space="0" w:color="auto"/>
      </w:divBdr>
      <w:divsChild>
        <w:div w:id="100882405">
          <w:marLeft w:val="274"/>
          <w:marRight w:val="0"/>
          <w:marTop w:val="60"/>
          <w:marBottom w:val="0"/>
          <w:divBdr>
            <w:top w:val="none" w:sz="0" w:space="0" w:color="auto"/>
            <w:left w:val="none" w:sz="0" w:space="0" w:color="auto"/>
            <w:bottom w:val="none" w:sz="0" w:space="0" w:color="auto"/>
            <w:right w:val="none" w:sz="0" w:space="0" w:color="auto"/>
          </w:divBdr>
        </w:div>
        <w:div w:id="439838891">
          <w:marLeft w:val="274"/>
          <w:marRight w:val="0"/>
          <w:marTop w:val="60"/>
          <w:marBottom w:val="0"/>
          <w:divBdr>
            <w:top w:val="none" w:sz="0" w:space="0" w:color="auto"/>
            <w:left w:val="none" w:sz="0" w:space="0" w:color="auto"/>
            <w:bottom w:val="none" w:sz="0" w:space="0" w:color="auto"/>
            <w:right w:val="none" w:sz="0" w:space="0" w:color="auto"/>
          </w:divBdr>
        </w:div>
        <w:div w:id="580868517">
          <w:marLeft w:val="274"/>
          <w:marRight w:val="0"/>
          <w:marTop w:val="60"/>
          <w:marBottom w:val="0"/>
          <w:divBdr>
            <w:top w:val="none" w:sz="0" w:space="0" w:color="auto"/>
            <w:left w:val="none" w:sz="0" w:space="0" w:color="auto"/>
            <w:bottom w:val="none" w:sz="0" w:space="0" w:color="auto"/>
            <w:right w:val="none" w:sz="0" w:space="0" w:color="auto"/>
          </w:divBdr>
        </w:div>
        <w:div w:id="678583812">
          <w:marLeft w:val="274"/>
          <w:marRight w:val="0"/>
          <w:marTop w:val="60"/>
          <w:marBottom w:val="0"/>
          <w:divBdr>
            <w:top w:val="none" w:sz="0" w:space="0" w:color="auto"/>
            <w:left w:val="none" w:sz="0" w:space="0" w:color="auto"/>
            <w:bottom w:val="none" w:sz="0" w:space="0" w:color="auto"/>
            <w:right w:val="none" w:sz="0" w:space="0" w:color="auto"/>
          </w:divBdr>
        </w:div>
        <w:div w:id="694354440">
          <w:marLeft w:val="274"/>
          <w:marRight w:val="0"/>
          <w:marTop w:val="60"/>
          <w:marBottom w:val="0"/>
          <w:divBdr>
            <w:top w:val="none" w:sz="0" w:space="0" w:color="auto"/>
            <w:left w:val="none" w:sz="0" w:space="0" w:color="auto"/>
            <w:bottom w:val="none" w:sz="0" w:space="0" w:color="auto"/>
            <w:right w:val="none" w:sz="0" w:space="0" w:color="auto"/>
          </w:divBdr>
        </w:div>
        <w:div w:id="766005630">
          <w:marLeft w:val="274"/>
          <w:marRight w:val="0"/>
          <w:marTop w:val="60"/>
          <w:marBottom w:val="0"/>
          <w:divBdr>
            <w:top w:val="none" w:sz="0" w:space="0" w:color="auto"/>
            <w:left w:val="none" w:sz="0" w:space="0" w:color="auto"/>
            <w:bottom w:val="none" w:sz="0" w:space="0" w:color="auto"/>
            <w:right w:val="none" w:sz="0" w:space="0" w:color="auto"/>
          </w:divBdr>
        </w:div>
        <w:div w:id="829248053">
          <w:marLeft w:val="274"/>
          <w:marRight w:val="0"/>
          <w:marTop w:val="60"/>
          <w:marBottom w:val="0"/>
          <w:divBdr>
            <w:top w:val="none" w:sz="0" w:space="0" w:color="auto"/>
            <w:left w:val="none" w:sz="0" w:space="0" w:color="auto"/>
            <w:bottom w:val="none" w:sz="0" w:space="0" w:color="auto"/>
            <w:right w:val="none" w:sz="0" w:space="0" w:color="auto"/>
          </w:divBdr>
        </w:div>
        <w:div w:id="998773269">
          <w:marLeft w:val="274"/>
          <w:marRight w:val="0"/>
          <w:marTop w:val="60"/>
          <w:marBottom w:val="0"/>
          <w:divBdr>
            <w:top w:val="none" w:sz="0" w:space="0" w:color="auto"/>
            <w:left w:val="none" w:sz="0" w:space="0" w:color="auto"/>
            <w:bottom w:val="none" w:sz="0" w:space="0" w:color="auto"/>
            <w:right w:val="none" w:sz="0" w:space="0" w:color="auto"/>
          </w:divBdr>
        </w:div>
        <w:div w:id="1138769328">
          <w:marLeft w:val="274"/>
          <w:marRight w:val="0"/>
          <w:marTop w:val="60"/>
          <w:marBottom w:val="0"/>
          <w:divBdr>
            <w:top w:val="none" w:sz="0" w:space="0" w:color="auto"/>
            <w:left w:val="none" w:sz="0" w:space="0" w:color="auto"/>
            <w:bottom w:val="none" w:sz="0" w:space="0" w:color="auto"/>
            <w:right w:val="none" w:sz="0" w:space="0" w:color="auto"/>
          </w:divBdr>
        </w:div>
        <w:div w:id="1309088593">
          <w:marLeft w:val="274"/>
          <w:marRight w:val="0"/>
          <w:marTop w:val="60"/>
          <w:marBottom w:val="0"/>
          <w:divBdr>
            <w:top w:val="none" w:sz="0" w:space="0" w:color="auto"/>
            <w:left w:val="none" w:sz="0" w:space="0" w:color="auto"/>
            <w:bottom w:val="none" w:sz="0" w:space="0" w:color="auto"/>
            <w:right w:val="none" w:sz="0" w:space="0" w:color="auto"/>
          </w:divBdr>
        </w:div>
        <w:div w:id="1688294313">
          <w:marLeft w:val="274"/>
          <w:marRight w:val="0"/>
          <w:marTop w:val="60"/>
          <w:marBottom w:val="0"/>
          <w:divBdr>
            <w:top w:val="none" w:sz="0" w:space="0" w:color="auto"/>
            <w:left w:val="none" w:sz="0" w:space="0" w:color="auto"/>
            <w:bottom w:val="none" w:sz="0" w:space="0" w:color="auto"/>
            <w:right w:val="none" w:sz="0" w:space="0" w:color="auto"/>
          </w:divBdr>
        </w:div>
        <w:div w:id="1786389523">
          <w:marLeft w:val="274"/>
          <w:marRight w:val="0"/>
          <w:marTop w:val="60"/>
          <w:marBottom w:val="0"/>
          <w:divBdr>
            <w:top w:val="none" w:sz="0" w:space="0" w:color="auto"/>
            <w:left w:val="none" w:sz="0" w:space="0" w:color="auto"/>
            <w:bottom w:val="none" w:sz="0" w:space="0" w:color="auto"/>
            <w:right w:val="none" w:sz="0" w:space="0" w:color="auto"/>
          </w:divBdr>
        </w:div>
      </w:divsChild>
    </w:div>
    <w:div w:id="488325278">
      <w:bodyDiv w:val="1"/>
      <w:marLeft w:val="0"/>
      <w:marRight w:val="0"/>
      <w:marTop w:val="0"/>
      <w:marBottom w:val="0"/>
      <w:divBdr>
        <w:top w:val="none" w:sz="0" w:space="0" w:color="auto"/>
        <w:left w:val="none" w:sz="0" w:space="0" w:color="auto"/>
        <w:bottom w:val="none" w:sz="0" w:space="0" w:color="auto"/>
        <w:right w:val="none" w:sz="0" w:space="0" w:color="auto"/>
      </w:divBdr>
      <w:divsChild>
        <w:div w:id="1643924493">
          <w:marLeft w:val="274"/>
          <w:marRight w:val="0"/>
          <w:marTop w:val="60"/>
          <w:marBottom w:val="60"/>
          <w:divBdr>
            <w:top w:val="none" w:sz="0" w:space="0" w:color="auto"/>
            <w:left w:val="none" w:sz="0" w:space="0" w:color="auto"/>
            <w:bottom w:val="none" w:sz="0" w:space="0" w:color="auto"/>
            <w:right w:val="none" w:sz="0" w:space="0" w:color="auto"/>
          </w:divBdr>
        </w:div>
        <w:div w:id="1985430466">
          <w:marLeft w:val="274"/>
          <w:marRight w:val="0"/>
          <w:marTop w:val="60"/>
          <w:marBottom w:val="60"/>
          <w:divBdr>
            <w:top w:val="none" w:sz="0" w:space="0" w:color="auto"/>
            <w:left w:val="none" w:sz="0" w:space="0" w:color="auto"/>
            <w:bottom w:val="none" w:sz="0" w:space="0" w:color="auto"/>
            <w:right w:val="none" w:sz="0" w:space="0" w:color="auto"/>
          </w:divBdr>
        </w:div>
      </w:divsChild>
    </w:div>
    <w:div w:id="491605852">
      <w:bodyDiv w:val="1"/>
      <w:marLeft w:val="0"/>
      <w:marRight w:val="0"/>
      <w:marTop w:val="0"/>
      <w:marBottom w:val="0"/>
      <w:divBdr>
        <w:top w:val="none" w:sz="0" w:space="0" w:color="auto"/>
        <w:left w:val="none" w:sz="0" w:space="0" w:color="auto"/>
        <w:bottom w:val="none" w:sz="0" w:space="0" w:color="auto"/>
        <w:right w:val="none" w:sz="0" w:space="0" w:color="auto"/>
      </w:divBdr>
    </w:div>
    <w:div w:id="495346116">
      <w:bodyDiv w:val="1"/>
      <w:marLeft w:val="0"/>
      <w:marRight w:val="0"/>
      <w:marTop w:val="0"/>
      <w:marBottom w:val="0"/>
      <w:divBdr>
        <w:top w:val="none" w:sz="0" w:space="0" w:color="auto"/>
        <w:left w:val="none" w:sz="0" w:space="0" w:color="auto"/>
        <w:bottom w:val="none" w:sz="0" w:space="0" w:color="auto"/>
        <w:right w:val="none" w:sz="0" w:space="0" w:color="auto"/>
      </w:divBdr>
    </w:div>
    <w:div w:id="495387704">
      <w:bodyDiv w:val="1"/>
      <w:marLeft w:val="0"/>
      <w:marRight w:val="0"/>
      <w:marTop w:val="0"/>
      <w:marBottom w:val="0"/>
      <w:divBdr>
        <w:top w:val="none" w:sz="0" w:space="0" w:color="auto"/>
        <w:left w:val="none" w:sz="0" w:space="0" w:color="auto"/>
        <w:bottom w:val="none" w:sz="0" w:space="0" w:color="auto"/>
        <w:right w:val="none" w:sz="0" w:space="0" w:color="auto"/>
      </w:divBdr>
    </w:div>
    <w:div w:id="501512218">
      <w:bodyDiv w:val="1"/>
      <w:marLeft w:val="0"/>
      <w:marRight w:val="0"/>
      <w:marTop w:val="0"/>
      <w:marBottom w:val="0"/>
      <w:divBdr>
        <w:top w:val="none" w:sz="0" w:space="0" w:color="auto"/>
        <w:left w:val="none" w:sz="0" w:space="0" w:color="auto"/>
        <w:bottom w:val="none" w:sz="0" w:space="0" w:color="auto"/>
        <w:right w:val="none" w:sz="0" w:space="0" w:color="auto"/>
      </w:divBdr>
    </w:div>
    <w:div w:id="505749273">
      <w:bodyDiv w:val="1"/>
      <w:marLeft w:val="0"/>
      <w:marRight w:val="0"/>
      <w:marTop w:val="0"/>
      <w:marBottom w:val="0"/>
      <w:divBdr>
        <w:top w:val="none" w:sz="0" w:space="0" w:color="auto"/>
        <w:left w:val="none" w:sz="0" w:space="0" w:color="auto"/>
        <w:bottom w:val="none" w:sz="0" w:space="0" w:color="auto"/>
        <w:right w:val="none" w:sz="0" w:space="0" w:color="auto"/>
      </w:divBdr>
    </w:div>
    <w:div w:id="517739594">
      <w:bodyDiv w:val="1"/>
      <w:marLeft w:val="0"/>
      <w:marRight w:val="0"/>
      <w:marTop w:val="0"/>
      <w:marBottom w:val="0"/>
      <w:divBdr>
        <w:top w:val="none" w:sz="0" w:space="0" w:color="auto"/>
        <w:left w:val="none" w:sz="0" w:space="0" w:color="auto"/>
        <w:bottom w:val="none" w:sz="0" w:space="0" w:color="auto"/>
        <w:right w:val="none" w:sz="0" w:space="0" w:color="auto"/>
      </w:divBdr>
    </w:div>
    <w:div w:id="519708779">
      <w:bodyDiv w:val="1"/>
      <w:marLeft w:val="0"/>
      <w:marRight w:val="0"/>
      <w:marTop w:val="0"/>
      <w:marBottom w:val="0"/>
      <w:divBdr>
        <w:top w:val="none" w:sz="0" w:space="0" w:color="auto"/>
        <w:left w:val="none" w:sz="0" w:space="0" w:color="auto"/>
        <w:bottom w:val="none" w:sz="0" w:space="0" w:color="auto"/>
        <w:right w:val="none" w:sz="0" w:space="0" w:color="auto"/>
      </w:divBdr>
      <w:divsChild>
        <w:div w:id="359934619">
          <w:marLeft w:val="360"/>
          <w:marRight w:val="0"/>
          <w:marTop w:val="60"/>
          <w:marBottom w:val="0"/>
          <w:divBdr>
            <w:top w:val="none" w:sz="0" w:space="0" w:color="auto"/>
            <w:left w:val="none" w:sz="0" w:space="0" w:color="auto"/>
            <w:bottom w:val="none" w:sz="0" w:space="0" w:color="auto"/>
            <w:right w:val="none" w:sz="0" w:space="0" w:color="auto"/>
          </w:divBdr>
        </w:div>
      </w:divsChild>
    </w:div>
    <w:div w:id="546721699">
      <w:bodyDiv w:val="1"/>
      <w:marLeft w:val="0"/>
      <w:marRight w:val="0"/>
      <w:marTop w:val="0"/>
      <w:marBottom w:val="0"/>
      <w:divBdr>
        <w:top w:val="none" w:sz="0" w:space="0" w:color="auto"/>
        <w:left w:val="none" w:sz="0" w:space="0" w:color="auto"/>
        <w:bottom w:val="none" w:sz="0" w:space="0" w:color="auto"/>
        <w:right w:val="none" w:sz="0" w:space="0" w:color="auto"/>
      </w:divBdr>
      <w:divsChild>
        <w:div w:id="368070145">
          <w:marLeft w:val="360"/>
          <w:marRight w:val="0"/>
          <w:marTop w:val="60"/>
          <w:marBottom w:val="120"/>
          <w:divBdr>
            <w:top w:val="none" w:sz="0" w:space="0" w:color="auto"/>
            <w:left w:val="none" w:sz="0" w:space="0" w:color="auto"/>
            <w:bottom w:val="none" w:sz="0" w:space="0" w:color="auto"/>
            <w:right w:val="none" w:sz="0" w:space="0" w:color="auto"/>
          </w:divBdr>
        </w:div>
        <w:div w:id="736048665">
          <w:marLeft w:val="360"/>
          <w:marRight w:val="0"/>
          <w:marTop w:val="60"/>
          <w:marBottom w:val="120"/>
          <w:divBdr>
            <w:top w:val="none" w:sz="0" w:space="0" w:color="auto"/>
            <w:left w:val="none" w:sz="0" w:space="0" w:color="auto"/>
            <w:bottom w:val="none" w:sz="0" w:space="0" w:color="auto"/>
            <w:right w:val="none" w:sz="0" w:space="0" w:color="auto"/>
          </w:divBdr>
        </w:div>
        <w:div w:id="1191603521">
          <w:marLeft w:val="360"/>
          <w:marRight w:val="0"/>
          <w:marTop w:val="60"/>
          <w:marBottom w:val="120"/>
          <w:divBdr>
            <w:top w:val="none" w:sz="0" w:space="0" w:color="auto"/>
            <w:left w:val="none" w:sz="0" w:space="0" w:color="auto"/>
            <w:bottom w:val="none" w:sz="0" w:space="0" w:color="auto"/>
            <w:right w:val="none" w:sz="0" w:space="0" w:color="auto"/>
          </w:divBdr>
        </w:div>
        <w:div w:id="1606495843">
          <w:marLeft w:val="360"/>
          <w:marRight w:val="0"/>
          <w:marTop w:val="60"/>
          <w:marBottom w:val="120"/>
          <w:divBdr>
            <w:top w:val="none" w:sz="0" w:space="0" w:color="auto"/>
            <w:left w:val="none" w:sz="0" w:space="0" w:color="auto"/>
            <w:bottom w:val="none" w:sz="0" w:space="0" w:color="auto"/>
            <w:right w:val="none" w:sz="0" w:space="0" w:color="auto"/>
          </w:divBdr>
        </w:div>
      </w:divsChild>
    </w:div>
    <w:div w:id="562528218">
      <w:bodyDiv w:val="1"/>
      <w:marLeft w:val="0"/>
      <w:marRight w:val="0"/>
      <w:marTop w:val="0"/>
      <w:marBottom w:val="0"/>
      <w:divBdr>
        <w:top w:val="none" w:sz="0" w:space="0" w:color="auto"/>
        <w:left w:val="none" w:sz="0" w:space="0" w:color="auto"/>
        <w:bottom w:val="none" w:sz="0" w:space="0" w:color="auto"/>
        <w:right w:val="none" w:sz="0" w:space="0" w:color="auto"/>
      </w:divBdr>
    </w:div>
    <w:div w:id="564995171">
      <w:bodyDiv w:val="1"/>
      <w:marLeft w:val="0"/>
      <w:marRight w:val="0"/>
      <w:marTop w:val="0"/>
      <w:marBottom w:val="0"/>
      <w:divBdr>
        <w:top w:val="none" w:sz="0" w:space="0" w:color="auto"/>
        <w:left w:val="none" w:sz="0" w:space="0" w:color="auto"/>
        <w:bottom w:val="none" w:sz="0" w:space="0" w:color="auto"/>
        <w:right w:val="none" w:sz="0" w:space="0" w:color="auto"/>
      </w:divBdr>
      <w:divsChild>
        <w:div w:id="197545865">
          <w:marLeft w:val="274"/>
          <w:marRight w:val="0"/>
          <w:marTop w:val="100"/>
          <w:marBottom w:val="0"/>
          <w:divBdr>
            <w:top w:val="none" w:sz="0" w:space="0" w:color="auto"/>
            <w:left w:val="none" w:sz="0" w:space="0" w:color="auto"/>
            <w:bottom w:val="none" w:sz="0" w:space="0" w:color="auto"/>
            <w:right w:val="none" w:sz="0" w:space="0" w:color="auto"/>
          </w:divBdr>
        </w:div>
        <w:div w:id="200944650">
          <w:marLeft w:val="274"/>
          <w:marRight w:val="0"/>
          <w:marTop w:val="100"/>
          <w:marBottom w:val="0"/>
          <w:divBdr>
            <w:top w:val="none" w:sz="0" w:space="0" w:color="auto"/>
            <w:left w:val="none" w:sz="0" w:space="0" w:color="auto"/>
            <w:bottom w:val="none" w:sz="0" w:space="0" w:color="auto"/>
            <w:right w:val="none" w:sz="0" w:space="0" w:color="auto"/>
          </w:divBdr>
        </w:div>
        <w:div w:id="236478620">
          <w:marLeft w:val="274"/>
          <w:marRight w:val="0"/>
          <w:marTop w:val="100"/>
          <w:marBottom w:val="0"/>
          <w:divBdr>
            <w:top w:val="none" w:sz="0" w:space="0" w:color="auto"/>
            <w:left w:val="none" w:sz="0" w:space="0" w:color="auto"/>
            <w:bottom w:val="none" w:sz="0" w:space="0" w:color="auto"/>
            <w:right w:val="none" w:sz="0" w:space="0" w:color="auto"/>
          </w:divBdr>
        </w:div>
        <w:div w:id="676151047">
          <w:marLeft w:val="274"/>
          <w:marRight w:val="0"/>
          <w:marTop w:val="100"/>
          <w:marBottom w:val="0"/>
          <w:divBdr>
            <w:top w:val="none" w:sz="0" w:space="0" w:color="auto"/>
            <w:left w:val="none" w:sz="0" w:space="0" w:color="auto"/>
            <w:bottom w:val="none" w:sz="0" w:space="0" w:color="auto"/>
            <w:right w:val="none" w:sz="0" w:space="0" w:color="auto"/>
          </w:divBdr>
        </w:div>
        <w:div w:id="771821574">
          <w:marLeft w:val="274"/>
          <w:marRight w:val="0"/>
          <w:marTop w:val="100"/>
          <w:marBottom w:val="0"/>
          <w:divBdr>
            <w:top w:val="none" w:sz="0" w:space="0" w:color="auto"/>
            <w:left w:val="none" w:sz="0" w:space="0" w:color="auto"/>
            <w:bottom w:val="none" w:sz="0" w:space="0" w:color="auto"/>
            <w:right w:val="none" w:sz="0" w:space="0" w:color="auto"/>
          </w:divBdr>
        </w:div>
        <w:div w:id="772628840">
          <w:marLeft w:val="274"/>
          <w:marRight w:val="0"/>
          <w:marTop w:val="100"/>
          <w:marBottom w:val="0"/>
          <w:divBdr>
            <w:top w:val="none" w:sz="0" w:space="0" w:color="auto"/>
            <w:left w:val="none" w:sz="0" w:space="0" w:color="auto"/>
            <w:bottom w:val="none" w:sz="0" w:space="0" w:color="auto"/>
            <w:right w:val="none" w:sz="0" w:space="0" w:color="auto"/>
          </w:divBdr>
        </w:div>
        <w:div w:id="783309119">
          <w:marLeft w:val="274"/>
          <w:marRight w:val="0"/>
          <w:marTop w:val="100"/>
          <w:marBottom w:val="0"/>
          <w:divBdr>
            <w:top w:val="none" w:sz="0" w:space="0" w:color="auto"/>
            <w:left w:val="none" w:sz="0" w:space="0" w:color="auto"/>
            <w:bottom w:val="none" w:sz="0" w:space="0" w:color="auto"/>
            <w:right w:val="none" w:sz="0" w:space="0" w:color="auto"/>
          </w:divBdr>
        </w:div>
        <w:div w:id="785736503">
          <w:marLeft w:val="274"/>
          <w:marRight w:val="0"/>
          <w:marTop w:val="100"/>
          <w:marBottom w:val="0"/>
          <w:divBdr>
            <w:top w:val="none" w:sz="0" w:space="0" w:color="auto"/>
            <w:left w:val="none" w:sz="0" w:space="0" w:color="auto"/>
            <w:bottom w:val="none" w:sz="0" w:space="0" w:color="auto"/>
            <w:right w:val="none" w:sz="0" w:space="0" w:color="auto"/>
          </w:divBdr>
        </w:div>
        <w:div w:id="1389374822">
          <w:marLeft w:val="274"/>
          <w:marRight w:val="0"/>
          <w:marTop w:val="100"/>
          <w:marBottom w:val="0"/>
          <w:divBdr>
            <w:top w:val="none" w:sz="0" w:space="0" w:color="auto"/>
            <w:left w:val="none" w:sz="0" w:space="0" w:color="auto"/>
            <w:bottom w:val="none" w:sz="0" w:space="0" w:color="auto"/>
            <w:right w:val="none" w:sz="0" w:space="0" w:color="auto"/>
          </w:divBdr>
        </w:div>
        <w:div w:id="2020698523">
          <w:marLeft w:val="274"/>
          <w:marRight w:val="0"/>
          <w:marTop w:val="100"/>
          <w:marBottom w:val="0"/>
          <w:divBdr>
            <w:top w:val="none" w:sz="0" w:space="0" w:color="auto"/>
            <w:left w:val="none" w:sz="0" w:space="0" w:color="auto"/>
            <w:bottom w:val="none" w:sz="0" w:space="0" w:color="auto"/>
            <w:right w:val="none" w:sz="0" w:space="0" w:color="auto"/>
          </w:divBdr>
        </w:div>
        <w:div w:id="2072923379">
          <w:marLeft w:val="274"/>
          <w:marRight w:val="0"/>
          <w:marTop w:val="100"/>
          <w:marBottom w:val="0"/>
          <w:divBdr>
            <w:top w:val="none" w:sz="0" w:space="0" w:color="auto"/>
            <w:left w:val="none" w:sz="0" w:space="0" w:color="auto"/>
            <w:bottom w:val="none" w:sz="0" w:space="0" w:color="auto"/>
            <w:right w:val="none" w:sz="0" w:space="0" w:color="auto"/>
          </w:divBdr>
        </w:div>
      </w:divsChild>
    </w:div>
    <w:div w:id="575045389">
      <w:bodyDiv w:val="1"/>
      <w:marLeft w:val="0"/>
      <w:marRight w:val="0"/>
      <w:marTop w:val="0"/>
      <w:marBottom w:val="0"/>
      <w:divBdr>
        <w:top w:val="none" w:sz="0" w:space="0" w:color="auto"/>
        <w:left w:val="none" w:sz="0" w:space="0" w:color="auto"/>
        <w:bottom w:val="none" w:sz="0" w:space="0" w:color="auto"/>
        <w:right w:val="none" w:sz="0" w:space="0" w:color="auto"/>
      </w:divBdr>
    </w:div>
    <w:div w:id="579557114">
      <w:bodyDiv w:val="1"/>
      <w:marLeft w:val="0"/>
      <w:marRight w:val="0"/>
      <w:marTop w:val="0"/>
      <w:marBottom w:val="0"/>
      <w:divBdr>
        <w:top w:val="none" w:sz="0" w:space="0" w:color="auto"/>
        <w:left w:val="none" w:sz="0" w:space="0" w:color="auto"/>
        <w:bottom w:val="none" w:sz="0" w:space="0" w:color="auto"/>
        <w:right w:val="none" w:sz="0" w:space="0" w:color="auto"/>
      </w:divBdr>
      <w:divsChild>
        <w:div w:id="795828599">
          <w:marLeft w:val="360"/>
          <w:marRight w:val="0"/>
          <w:marTop w:val="60"/>
          <w:marBottom w:val="0"/>
          <w:divBdr>
            <w:top w:val="none" w:sz="0" w:space="0" w:color="auto"/>
            <w:left w:val="none" w:sz="0" w:space="0" w:color="auto"/>
            <w:bottom w:val="none" w:sz="0" w:space="0" w:color="auto"/>
            <w:right w:val="none" w:sz="0" w:space="0" w:color="auto"/>
          </w:divBdr>
        </w:div>
        <w:div w:id="973019592">
          <w:marLeft w:val="360"/>
          <w:marRight w:val="0"/>
          <w:marTop w:val="60"/>
          <w:marBottom w:val="0"/>
          <w:divBdr>
            <w:top w:val="none" w:sz="0" w:space="0" w:color="auto"/>
            <w:left w:val="none" w:sz="0" w:space="0" w:color="auto"/>
            <w:bottom w:val="none" w:sz="0" w:space="0" w:color="auto"/>
            <w:right w:val="none" w:sz="0" w:space="0" w:color="auto"/>
          </w:divBdr>
        </w:div>
      </w:divsChild>
    </w:div>
    <w:div w:id="581566522">
      <w:bodyDiv w:val="1"/>
      <w:marLeft w:val="0"/>
      <w:marRight w:val="0"/>
      <w:marTop w:val="0"/>
      <w:marBottom w:val="0"/>
      <w:divBdr>
        <w:top w:val="none" w:sz="0" w:space="0" w:color="auto"/>
        <w:left w:val="none" w:sz="0" w:space="0" w:color="auto"/>
        <w:bottom w:val="none" w:sz="0" w:space="0" w:color="auto"/>
        <w:right w:val="none" w:sz="0" w:space="0" w:color="auto"/>
      </w:divBdr>
    </w:div>
    <w:div w:id="593781508">
      <w:bodyDiv w:val="1"/>
      <w:marLeft w:val="0"/>
      <w:marRight w:val="0"/>
      <w:marTop w:val="0"/>
      <w:marBottom w:val="0"/>
      <w:divBdr>
        <w:top w:val="none" w:sz="0" w:space="0" w:color="auto"/>
        <w:left w:val="none" w:sz="0" w:space="0" w:color="auto"/>
        <w:bottom w:val="none" w:sz="0" w:space="0" w:color="auto"/>
        <w:right w:val="none" w:sz="0" w:space="0" w:color="auto"/>
      </w:divBdr>
    </w:div>
    <w:div w:id="596407405">
      <w:bodyDiv w:val="1"/>
      <w:marLeft w:val="0"/>
      <w:marRight w:val="0"/>
      <w:marTop w:val="0"/>
      <w:marBottom w:val="0"/>
      <w:divBdr>
        <w:top w:val="none" w:sz="0" w:space="0" w:color="auto"/>
        <w:left w:val="none" w:sz="0" w:space="0" w:color="auto"/>
        <w:bottom w:val="none" w:sz="0" w:space="0" w:color="auto"/>
        <w:right w:val="none" w:sz="0" w:space="0" w:color="auto"/>
      </w:divBdr>
    </w:div>
    <w:div w:id="602304917">
      <w:bodyDiv w:val="1"/>
      <w:marLeft w:val="0"/>
      <w:marRight w:val="0"/>
      <w:marTop w:val="0"/>
      <w:marBottom w:val="0"/>
      <w:divBdr>
        <w:top w:val="none" w:sz="0" w:space="0" w:color="auto"/>
        <w:left w:val="none" w:sz="0" w:space="0" w:color="auto"/>
        <w:bottom w:val="none" w:sz="0" w:space="0" w:color="auto"/>
        <w:right w:val="none" w:sz="0" w:space="0" w:color="auto"/>
      </w:divBdr>
    </w:div>
    <w:div w:id="602690717">
      <w:bodyDiv w:val="1"/>
      <w:marLeft w:val="0"/>
      <w:marRight w:val="0"/>
      <w:marTop w:val="0"/>
      <w:marBottom w:val="0"/>
      <w:divBdr>
        <w:top w:val="none" w:sz="0" w:space="0" w:color="auto"/>
        <w:left w:val="none" w:sz="0" w:space="0" w:color="auto"/>
        <w:bottom w:val="none" w:sz="0" w:space="0" w:color="auto"/>
        <w:right w:val="none" w:sz="0" w:space="0" w:color="auto"/>
      </w:divBdr>
    </w:div>
    <w:div w:id="611518675">
      <w:bodyDiv w:val="1"/>
      <w:marLeft w:val="0"/>
      <w:marRight w:val="0"/>
      <w:marTop w:val="0"/>
      <w:marBottom w:val="0"/>
      <w:divBdr>
        <w:top w:val="none" w:sz="0" w:space="0" w:color="auto"/>
        <w:left w:val="none" w:sz="0" w:space="0" w:color="auto"/>
        <w:bottom w:val="none" w:sz="0" w:space="0" w:color="auto"/>
        <w:right w:val="none" w:sz="0" w:space="0" w:color="auto"/>
      </w:divBdr>
    </w:div>
    <w:div w:id="612633001">
      <w:bodyDiv w:val="1"/>
      <w:marLeft w:val="0"/>
      <w:marRight w:val="0"/>
      <w:marTop w:val="0"/>
      <w:marBottom w:val="0"/>
      <w:divBdr>
        <w:top w:val="none" w:sz="0" w:space="0" w:color="auto"/>
        <w:left w:val="none" w:sz="0" w:space="0" w:color="auto"/>
        <w:bottom w:val="none" w:sz="0" w:space="0" w:color="auto"/>
        <w:right w:val="none" w:sz="0" w:space="0" w:color="auto"/>
      </w:divBdr>
    </w:div>
    <w:div w:id="625038772">
      <w:bodyDiv w:val="1"/>
      <w:marLeft w:val="0"/>
      <w:marRight w:val="0"/>
      <w:marTop w:val="0"/>
      <w:marBottom w:val="0"/>
      <w:divBdr>
        <w:top w:val="none" w:sz="0" w:space="0" w:color="auto"/>
        <w:left w:val="none" w:sz="0" w:space="0" w:color="auto"/>
        <w:bottom w:val="none" w:sz="0" w:space="0" w:color="auto"/>
        <w:right w:val="none" w:sz="0" w:space="0" w:color="auto"/>
      </w:divBdr>
      <w:divsChild>
        <w:div w:id="1048804111">
          <w:marLeft w:val="288"/>
          <w:marRight w:val="0"/>
          <w:marTop w:val="60"/>
          <w:marBottom w:val="0"/>
          <w:divBdr>
            <w:top w:val="none" w:sz="0" w:space="0" w:color="auto"/>
            <w:left w:val="none" w:sz="0" w:space="0" w:color="auto"/>
            <w:bottom w:val="none" w:sz="0" w:space="0" w:color="auto"/>
            <w:right w:val="none" w:sz="0" w:space="0" w:color="auto"/>
          </w:divBdr>
        </w:div>
      </w:divsChild>
    </w:div>
    <w:div w:id="630482622">
      <w:bodyDiv w:val="1"/>
      <w:marLeft w:val="0"/>
      <w:marRight w:val="0"/>
      <w:marTop w:val="0"/>
      <w:marBottom w:val="0"/>
      <w:divBdr>
        <w:top w:val="none" w:sz="0" w:space="0" w:color="auto"/>
        <w:left w:val="none" w:sz="0" w:space="0" w:color="auto"/>
        <w:bottom w:val="none" w:sz="0" w:space="0" w:color="auto"/>
        <w:right w:val="none" w:sz="0" w:space="0" w:color="auto"/>
      </w:divBdr>
      <w:divsChild>
        <w:div w:id="89085763">
          <w:marLeft w:val="274"/>
          <w:marRight w:val="0"/>
          <w:marTop w:val="100"/>
          <w:marBottom w:val="0"/>
          <w:divBdr>
            <w:top w:val="none" w:sz="0" w:space="0" w:color="auto"/>
            <w:left w:val="none" w:sz="0" w:space="0" w:color="auto"/>
            <w:bottom w:val="none" w:sz="0" w:space="0" w:color="auto"/>
            <w:right w:val="none" w:sz="0" w:space="0" w:color="auto"/>
          </w:divBdr>
        </w:div>
        <w:div w:id="491019662">
          <w:marLeft w:val="274"/>
          <w:marRight w:val="0"/>
          <w:marTop w:val="100"/>
          <w:marBottom w:val="0"/>
          <w:divBdr>
            <w:top w:val="none" w:sz="0" w:space="0" w:color="auto"/>
            <w:left w:val="none" w:sz="0" w:space="0" w:color="auto"/>
            <w:bottom w:val="none" w:sz="0" w:space="0" w:color="auto"/>
            <w:right w:val="none" w:sz="0" w:space="0" w:color="auto"/>
          </w:divBdr>
        </w:div>
        <w:div w:id="1557276509">
          <w:marLeft w:val="274"/>
          <w:marRight w:val="0"/>
          <w:marTop w:val="100"/>
          <w:marBottom w:val="0"/>
          <w:divBdr>
            <w:top w:val="none" w:sz="0" w:space="0" w:color="auto"/>
            <w:left w:val="none" w:sz="0" w:space="0" w:color="auto"/>
            <w:bottom w:val="none" w:sz="0" w:space="0" w:color="auto"/>
            <w:right w:val="none" w:sz="0" w:space="0" w:color="auto"/>
          </w:divBdr>
        </w:div>
      </w:divsChild>
    </w:div>
    <w:div w:id="633145812">
      <w:bodyDiv w:val="1"/>
      <w:marLeft w:val="0"/>
      <w:marRight w:val="0"/>
      <w:marTop w:val="0"/>
      <w:marBottom w:val="0"/>
      <w:divBdr>
        <w:top w:val="none" w:sz="0" w:space="0" w:color="auto"/>
        <w:left w:val="none" w:sz="0" w:space="0" w:color="auto"/>
        <w:bottom w:val="none" w:sz="0" w:space="0" w:color="auto"/>
        <w:right w:val="none" w:sz="0" w:space="0" w:color="auto"/>
      </w:divBdr>
    </w:div>
    <w:div w:id="635987448">
      <w:bodyDiv w:val="1"/>
      <w:marLeft w:val="0"/>
      <w:marRight w:val="0"/>
      <w:marTop w:val="0"/>
      <w:marBottom w:val="0"/>
      <w:divBdr>
        <w:top w:val="none" w:sz="0" w:space="0" w:color="auto"/>
        <w:left w:val="none" w:sz="0" w:space="0" w:color="auto"/>
        <w:bottom w:val="none" w:sz="0" w:space="0" w:color="auto"/>
        <w:right w:val="none" w:sz="0" w:space="0" w:color="auto"/>
      </w:divBdr>
    </w:div>
    <w:div w:id="646277630">
      <w:bodyDiv w:val="1"/>
      <w:marLeft w:val="0"/>
      <w:marRight w:val="0"/>
      <w:marTop w:val="0"/>
      <w:marBottom w:val="0"/>
      <w:divBdr>
        <w:top w:val="none" w:sz="0" w:space="0" w:color="auto"/>
        <w:left w:val="none" w:sz="0" w:space="0" w:color="auto"/>
        <w:bottom w:val="none" w:sz="0" w:space="0" w:color="auto"/>
        <w:right w:val="none" w:sz="0" w:space="0" w:color="auto"/>
      </w:divBdr>
    </w:div>
    <w:div w:id="652369866">
      <w:bodyDiv w:val="1"/>
      <w:marLeft w:val="0"/>
      <w:marRight w:val="0"/>
      <w:marTop w:val="0"/>
      <w:marBottom w:val="0"/>
      <w:divBdr>
        <w:top w:val="none" w:sz="0" w:space="0" w:color="auto"/>
        <w:left w:val="none" w:sz="0" w:space="0" w:color="auto"/>
        <w:bottom w:val="none" w:sz="0" w:space="0" w:color="auto"/>
        <w:right w:val="none" w:sz="0" w:space="0" w:color="auto"/>
      </w:divBdr>
    </w:div>
    <w:div w:id="653143983">
      <w:bodyDiv w:val="1"/>
      <w:marLeft w:val="0"/>
      <w:marRight w:val="0"/>
      <w:marTop w:val="0"/>
      <w:marBottom w:val="0"/>
      <w:divBdr>
        <w:top w:val="none" w:sz="0" w:space="0" w:color="auto"/>
        <w:left w:val="none" w:sz="0" w:space="0" w:color="auto"/>
        <w:bottom w:val="none" w:sz="0" w:space="0" w:color="auto"/>
        <w:right w:val="none" w:sz="0" w:space="0" w:color="auto"/>
      </w:divBdr>
    </w:div>
    <w:div w:id="669018776">
      <w:bodyDiv w:val="1"/>
      <w:marLeft w:val="0"/>
      <w:marRight w:val="0"/>
      <w:marTop w:val="0"/>
      <w:marBottom w:val="0"/>
      <w:divBdr>
        <w:top w:val="none" w:sz="0" w:space="0" w:color="auto"/>
        <w:left w:val="none" w:sz="0" w:space="0" w:color="auto"/>
        <w:bottom w:val="none" w:sz="0" w:space="0" w:color="auto"/>
        <w:right w:val="none" w:sz="0" w:space="0" w:color="auto"/>
      </w:divBdr>
    </w:div>
    <w:div w:id="673873400">
      <w:bodyDiv w:val="1"/>
      <w:marLeft w:val="0"/>
      <w:marRight w:val="0"/>
      <w:marTop w:val="0"/>
      <w:marBottom w:val="0"/>
      <w:divBdr>
        <w:top w:val="none" w:sz="0" w:space="0" w:color="auto"/>
        <w:left w:val="none" w:sz="0" w:space="0" w:color="auto"/>
        <w:bottom w:val="none" w:sz="0" w:space="0" w:color="auto"/>
        <w:right w:val="none" w:sz="0" w:space="0" w:color="auto"/>
      </w:divBdr>
      <w:divsChild>
        <w:div w:id="316807261">
          <w:marLeft w:val="994"/>
          <w:marRight w:val="0"/>
          <w:marTop w:val="126"/>
          <w:marBottom w:val="0"/>
          <w:divBdr>
            <w:top w:val="none" w:sz="0" w:space="0" w:color="auto"/>
            <w:left w:val="none" w:sz="0" w:space="0" w:color="auto"/>
            <w:bottom w:val="none" w:sz="0" w:space="0" w:color="auto"/>
            <w:right w:val="none" w:sz="0" w:space="0" w:color="auto"/>
          </w:divBdr>
        </w:div>
        <w:div w:id="742146422">
          <w:marLeft w:val="274"/>
          <w:marRight w:val="0"/>
          <w:marTop w:val="126"/>
          <w:marBottom w:val="0"/>
          <w:divBdr>
            <w:top w:val="none" w:sz="0" w:space="0" w:color="auto"/>
            <w:left w:val="none" w:sz="0" w:space="0" w:color="auto"/>
            <w:bottom w:val="none" w:sz="0" w:space="0" w:color="auto"/>
            <w:right w:val="none" w:sz="0" w:space="0" w:color="auto"/>
          </w:divBdr>
        </w:div>
        <w:div w:id="1474978244">
          <w:marLeft w:val="274"/>
          <w:marRight w:val="0"/>
          <w:marTop w:val="126"/>
          <w:marBottom w:val="0"/>
          <w:divBdr>
            <w:top w:val="none" w:sz="0" w:space="0" w:color="auto"/>
            <w:left w:val="none" w:sz="0" w:space="0" w:color="auto"/>
            <w:bottom w:val="none" w:sz="0" w:space="0" w:color="auto"/>
            <w:right w:val="none" w:sz="0" w:space="0" w:color="auto"/>
          </w:divBdr>
        </w:div>
        <w:div w:id="1482698340">
          <w:marLeft w:val="274"/>
          <w:marRight w:val="0"/>
          <w:marTop w:val="126"/>
          <w:marBottom w:val="0"/>
          <w:divBdr>
            <w:top w:val="none" w:sz="0" w:space="0" w:color="auto"/>
            <w:left w:val="none" w:sz="0" w:space="0" w:color="auto"/>
            <w:bottom w:val="none" w:sz="0" w:space="0" w:color="auto"/>
            <w:right w:val="none" w:sz="0" w:space="0" w:color="auto"/>
          </w:divBdr>
        </w:div>
        <w:div w:id="1621297124">
          <w:marLeft w:val="994"/>
          <w:marRight w:val="0"/>
          <w:marTop w:val="126"/>
          <w:marBottom w:val="0"/>
          <w:divBdr>
            <w:top w:val="none" w:sz="0" w:space="0" w:color="auto"/>
            <w:left w:val="none" w:sz="0" w:space="0" w:color="auto"/>
            <w:bottom w:val="none" w:sz="0" w:space="0" w:color="auto"/>
            <w:right w:val="none" w:sz="0" w:space="0" w:color="auto"/>
          </w:divBdr>
        </w:div>
        <w:div w:id="1867400679">
          <w:marLeft w:val="994"/>
          <w:marRight w:val="0"/>
          <w:marTop w:val="126"/>
          <w:marBottom w:val="0"/>
          <w:divBdr>
            <w:top w:val="none" w:sz="0" w:space="0" w:color="auto"/>
            <w:left w:val="none" w:sz="0" w:space="0" w:color="auto"/>
            <w:bottom w:val="none" w:sz="0" w:space="0" w:color="auto"/>
            <w:right w:val="none" w:sz="0" w:space="0" w:color="auto"/>
          </w:divBdr>
        </w:div>
        <w:div w:id="2036417009">
          <w:marLeft w:val="994"/>
          <w:marRight w:val="0"/>
          <w:marTop w:val="126"/>
          <w:marBottom w:val="0"/>
          <w:divBdr>
            <w:top w:val="none" w:sz="0" w:space="0" w:color="auto"/>
            <w:left w:val="none" w:sz="0" w:space="0" w:color="auto"/>
            <w:bottom w:val="none" w:sz="0" w:space="0" w:color="auto"/>
            <w:right w:val="none" w:sz="0" w:space="0" w:color="auto"/>
          </w:divBdr>
        </w:div>
      </w:divsChild>
    </w:div>
    <w:div w:id="675694681">
      <w:bodyDiv w:val="1"/>
      <w:marLeft w:val="0"/>
      <w:marRight w:val="0"/>
      <w:marTop w:val="0"/>
      <w:marBottom w:val="0"/>
      <w:divBdr>
        <w:top w:val="none" w:sz="0" w:space="0" w:color="auto"/>
        <w:left w:val="none" w:sz="0" w:space="0" w:color="auto"/>
        <w:bottom w:val="none" w:sz="0" w:space="0" w:color="auto"/>
        <w:right w:val="none" w:sz="0" w:space="0" w:color="auto"/>
      </w:divBdr>
    </w:div>
    <w:div w:id="684213837">
      <w:bodyDiv w:val="1"/>
      <w:marLeft w:val="0"/>
      <w:marRight w:val="0"/>
      <w:marTop w:val="0"/>
      <w:marBottom w:val="0"/>
      <w:divBdr>
        <w:top w:val="none" w:sz="0" w:space="0" w:color="auto"/>
        <w:left w:val="none" w:sz="0" w:space="0" w:color="auto"/>
        <w:bottom w:val="none" w:sz="0" w:space="0" w:color="auto"/>
        <w:right w:val="none" w:sz="0" w:space="0" w:color="auto"/>
      </w:divBdr>
    </w:div>
    <w:div w:id="685980235">
      <w:bodyDiv w:val="1"/>
      <w:marLeft w:val="0"/>
      <w:marRight w:val="0"/>
      <w:marTop w:val="0"/>
      <w:marBottom w:val="0"/>
      <w:divBdr>
        <w:top w:val="none" w:sz="0" w:space="0" w:color="auto"/>
        <w:left w:val="none" w:sz="0" w:space="0" w:color="auto"/>
        <w:bottom w:val="none" w:sz="0" w:space="0" w:color="auto"/>
        <w:right w:val="none" w:sz="0" w:space="0" w:color="auto"/>
      </w:divBdr>
      <w:divsChild>
        <w:div w:id="850948282">
          <w:marLeft w:val="360"/>
          <w:marRight w:val="0"/>
          <w:marTop w:val="60"/>
          <w:marBottom w:val="120"/>
          <w:divBdr>
            <w:top w:val="none" w:sz="0" w:space="0" w:color="auto"/>
            <w:left w:val="none" w:sz="0" w:space="0" w:color="auto"/>
            <w:bottom w:val="none" w:sz="0" w:space="0" w:color="auto"/>
            <w:right w:val="none" w:sz="0" w:space="0" w:color="auto"/>
          </w:divBdr>
        </w:div>
        <w:div w:id="1051425291">
          <w:marLeft w:val="360"/>
          <w:marRight w:val="0"/>
          <w:marTop w:val="60"/>
          <w:marBottom w:val="120"/>
          <w:divBdr>
            <w:top w:val="none" w:sz="0" w:space="0" w:color="auto"/>
            <w:left w:val="none" w:sz="0" w:space="0" w:color="auto"/>
            <w:bottom w:val="none" w:sz="0" w:space="0" w:color="auto"/>
            <w:right w:val="none" w:sz="0" w:space="0" w:color="auto"/>
          </w:divBdr>
        </w:div>
      </w:divsChild>
    </w:div>
    <w:div w:id="694966920">
      <w:bodyDiv w:val="1"/>
      <w:marLeft w:val="0"/>
      <w:marRight w:val="0"/>
      <w:marTop w:val="0"/>
      <w:marBottom w:val="0"/>
      <w:divBdr>
        <w:top w:val="none" w:sz="0" w:space="0" w:color="auto"/>
        <w:left w:val="none" w:sz="0" w:space="0" w:color="auto"/>
        <w:bottom w:val="none" w:sz="0" w:space="0" w:color="auto"/>
        <w:right w:val="none" w:sz="0" w:space="0" w:color="auto"/>
      </w:divBdr>
    </w:div>
    <w:div w:id="700324873">
      <w:bodyDiv w:val="1"/>
      <w:marLeft w:val="0"/>
      <w:marRight w:val="0"/>
      <w:marTop w:val="0"/>
      <w:marBottom w:val="0"/>
      <w:divBdr>
        <w:top w:val="none" w:sz="0" w:space="0" w:color="auto"/>
        <w:left w:val="none" w:sz="0" w:space="0" w:color="auto"/>
        <w:bottom w:val="none" w:sz="0" w:space="0" w:color="auto"/>
        <w:right w:val="none" w:sz="0" w:space="0" w:color="auto"/>
      </w:divBdr>
    </w:div>
    <w:div w:id="705912689">
      <w:bodyDiv w:val="1"/>
      <w:marLeft w:val="0"/>
      <w:marRight w:val="0"/>
      <w:marTop w:val="0"/>
      <w:marBottom w:val="0"/>
      <w:divBdr>
        <w:top w:val="none" w:sz="0" w:space="0" w:color="auto"/>
        <w:left w:val="none" w:sz="0" w:space="0" w:color="auto"/>
        <w:bottom w:val="none" w:sz="0" w:space="0" w:color="auto"/>
        <w:right w:val="none" w:sz="0" w:space="0" w:color="auto"/>
      </w:divBdr>
    </w:div>
    <w:div w:id="707603467">
      <w:bodyDiv w:val="1"/>
      <w:marLeft w:val="0"/>
      <w:marRight w:val="0"/>
      <w:marTop w:val="0"/>
      <w:marBottom w:val="0"/>
      <w:divBdr>
        <w:top w:val="none" w:sz="0" w:space="0" w:color="auto"/>
        <w:left w:val="none" w:sz="0" w:space="0" w:color="auto"/>
        <w:bottom w:val="none" w:sz="0" w:space="0" w:color="auto"/>
        <w:right w:val="none" w:sz="0" w:space="0" w:color="auto"/>
      </w:divBdr>
    </w:div>
    <w:div w:id="710346906">
      <w:bodyDiv w:val="1"/>
      <w:marLeft w:val="0"/>
      <w:marRight w:val="0"/>
      <w:marTop w:val="0"/>
      <w:marBottom w:val="0"/>
      <w:divBdr>
        <w:top w:val="none" w:sz="0" w:space="0" w:color="auto"/>
        <w:left w:val="none" w:sz="0" w:space="0" w:color="auto"/>
        <w:bottom w:val="none" w:sz="0" w:space="0" w:color="auto"/>
        <w:right w:val="none" w:sz="0" w:space="0" w:color="auto"/>
      </w:divBdr>
    </w:div>
    <w:div w:id="715282141">
      <w:bodyDiv w:val="1"/>
      <w:marLeft w:val="0"/>
      <w:marRight w:val="0"/>
      <w:marTop w:val="0"/>
      <w:marBottom w:val="0"/>
      <w:divBdr>
        <w:top w:val="none" w:sz="0" w:space="0" w:color="auto"/>
        <w:left w:val="none" w:sz="0" w:space="0" w:color="auto"/>
        <w:bottom w:val="none" w:sz="0" w:space="0" w:color="auto"/>
        <w:right w:val="none" w:sz="0" w:space="0" w:color="auto"/>
      </w:divBdr>
    </w:div>
    <w:div w:id="729578293">
      <w:bodyDiv w:val="1"/>
      <w:marLeft w:val="0"/>
      <w:marRight w:val="0"/>
      <w:marTop w:val="0"/>
      <w:marBottom w:val="0"/>
      <w:divBdr>
        <w:top w:val="none" w:sz="0" w:space="0" w:color="auto"/>
        <w:left w:val="none" w:sz="0" w:space="0" w:color="auto"/>
        <w:bottom w:val="none" w:sz="0" w:space="0" w:color="auto"/>
        <w:right w:val="none" w:sz="0" w:space="0" w:color="auto"/>
      </w:divBdr>
    </w:div>
    <w:div w:id="739450817">
      <w:bodyDiv w:val="1"/>
      <w:marLeft w:val="0"/>
      <w:marRight w:val="0"/>
      <w:marTop w:val="0"/>
      <w:marBottom w:val="0"/>
      <w:divBdr>
        <w:top w:val="none" w:sz="0" w:space="0" w:color="auto"/>
        <w:left w:val="none" w:sz="0" w:space="0" w:color="auto"/>
        <w:bottom w:val="none" w:sz="0" w:space="0" w:color="auto"/>
        <w:right w:val="none" w:sz="0" w:space="0" w:color="auto"/>
      </w:divBdr>
    </w:div>
    <w:div w:id="746996271">
      <w:bodyDiv w:val="1"/>
      <w:marLeft w:val="0"/>
      <w:marRight w:val="0"/>
      <w:marTop w:val="0"/>
      <w:marBottom w:val="0"/>
      <w:divBdr>
        <w:top w:val="none" w:sz="0" w:space="0" w:color="auto"/>
        <w:left w:val="none" w:sz="0" w:space="0" w:color="auto"/>
        <w:bottom w:val="none" w:sz="0" w:space="0" w:color="auto"/>
        <w:right w:val="none" w:sz="0" w:space="0" w:color="auto"/>
      </w:divBdr>
    </w:div>
    <w:div w:id="747459796">
      <w:bodyDiv w:val="1"/>
      <w:marLeft w:val="0"/>
      <w:marRight w:val="0"/>
      <w:marTop w:val="0"/>
      <w:marBottom w:val="0"/>
      <w:divBdr>
        <w:top w:val="none" w:sz="0" w:space="0" w:color="auto"/>
        <w:left w:val="none" w:sz="0" w:space="0" w:color="auto"/>
        <w:bottom w:val="none" w:sz="0" w:space="0" w:color="auto"/>
        <w:right w:val="none" w:sz="0" w:space="0" w:color="auto"/>
      </w:divBdr>
    </w:div>
    <w:div w:id="754858128">
      <w:bodyDiv w:val="1"/>
      <w:marLeft w:val="0"/>
      <w:marRight w:val="0"/>
      <w:marTop w:val="0"/>
      <w:marBottom w:val="0"/>
      <w:divBdr>
        <w:top w:val="none" w:sz="0" w:space="0" w:color="auto"/>
        <w:left w:val="none" w:sz="0" w:space="0" w:color="auto"/>
        <w:bottom w:val="none" w:sz="0" w:space="0" w:color="auto"/>
        <w:right w:val="none" w:sz="0" w:space="0" w:color="auto"/>
      </w:divBdr>
    </w:div>
    <w:div w:id="787166396">
      <w:bodyDiv w:val="1"/>
      <w:marLeft w:val="0"/>
      <w:marRight w:val="0"/>
      <w:marTop w:val="0"/>
      <w:marBottom w:val="0"/>
      <w:divBdr>
        <w:top w:val="none" w:sz="0" w:space="0" w:color="auto"/>
        <w:left w:val="none" w:sz="0" w:space="0" w:color="auto"/>
        <w:bottom w:val="none" w:sz="0" w:space="0" w:color="auto"/>
        <w:right w:val="none" w:sz="0" w:space="0" w:color="auto"/>
      </w:divBdr>
    </w:div>
    <w:div w:id="787628453">
      <w:bodyDiv w:val="1"/>
      <w:marLeft w:val="0"/>
      <w:marRight w:val="0"/>
      <w:marTop w:val="0"/>
      <w:marBottom w:val="0"/>
      <w:divBdr>
        <w:top w:val="none" w:sz="0" w:space="0" w:color="auto"/>
        <w:left w:val="none" w:sz="0" w:space="0" w:color="auto"/>
        <w:bottom w:val="none" w:sz="0" w:space="0" w:color="auto"/>
        <w:right w:val="none" w:sz="0" w:space="0" w:color="auto"/>
      </w:divBdr>
    </w:div>
    <w:div w:id="790049150">
      <w:bodyDiv w:val="1"/>
      <w:marLeft w:val="0"/>
      <w:marRight w:val="0"/>
      <w:marTop w:val="0"/>
      <w:marBottom w:val="0"/>
      <w:divBdr>
        <w:top w:val="none" w:sz="0" w:space="0" w:color="auto"/>
        <w:left w:val="none" w:sz="0" w:space="0" w:color="auto"/>
        <w:bottom w:val="none" w:sz="0" w:space="0" w:color="auto"/>
        <w:right w:val="none" w:sz="0" w:space="0" w:color="auto"/>
      </w:divBdr>
    </w:div>
    <w:div w:id="790590213">
      <w:bodyDiv w:val="1"/>
      <w:marLeft w:val="0"/>
      <w:marRight w:val="0"/>
      <w:marTop w:val="0"/>
      <w:marBottom w:val="0"/>
      <w:divBdr>
        <w:top w:val="none" w:sz="0" w:space="0" w:color="auto"/>
        <w:left w:val="none" w:sz="0" w:space="0" w:color="auto"/>
        <w:bottom w:val="none" w:sz="0" w:space="0" w:color="auto"/>
        <w:right w:val="none" w:sz="0" w:space="0" w:color="auto"/>
      </w:divBdr>
    </w:div>
    <w:div w:id="804549062">
      <w:bodyDiv w:val="1"/>
      <w:marLeft w:val="0"/>
      <w:marRight w:val="0"/>
      <w:marTop w:val="0"/>
      <w:marBottom w:val="0"/>
      <w:divBdr>
        <w:top w:val="none" w:sz="0" w:space="0" w:color="auto"/>
        <w:left w:val="none" w:sz="0" w:space="0" w:color="auto"/>
        <w:bottom w:val="none" w:sz="0" w:space="0" w:color="auto"/>
        <w:right w:val="none" w:sz="0" w:space="0" w:color="auto"/>
      </w:divBdr>
    </w:div>
    <w:div w:id="806241073">
      <w:bodyDiv w:val="1"/>
      <w:marLeft w:val="0"/>
      <w:marRight w:val="0"/>
      <w:marTop w:val="0"/>
      <w:marBottom w:val="0"/>
      <w:divBdr>
        <w:top w:val="none" w:sz="0" w:space="0" w:color="auto"/>
        <w:left w:val="none" w:sz="0" w:space="0" w:color="auto"/>
        <w:bottom w:val="none" w:sz="0" w:space="0" w:color="auto"/>
        <w:right w:val="none" w:sz="0" w:space="0" w:color="auto"/>
      </w:divBdr>
    </w:div>
    <w:div w:id="813761253">
      <w:bodyDiv w:val="1"/>
      <w:marLeft w:val="0"/>
      <w:marRight w:val="0"/>
      <w:marTop w:val="0"/>
      <w:marBottom w:val="0"/>
      <w:divBdr>
        <w:top w:val="none" w:sz="0" w:space="0" w:color="auto"/>
        <w:left w:val="none" w:sz="0" w:space="0" w:color="auto"/>
        <w:bottom w:val="none" w:sz="0" w:space="0" w:color="auto"/>
        <w:right w:val="none" w:sz="0" w:space="0" w:color="auto"/>
      </w:divBdr>
    </w:div>
    <w:div w:id="816148143">
      <w:bodyDiv w:val="1"/>
      <w:marLeft w:val="0"/>
      <w:marRight w:val="0"/>
      <w:marTop w:val="0"/>
      <w:marBottom w:val="0"/>
      <w:divBdr>
        <w:top w:val="none" w:sz="0" w:space="0" w:color="auto"/>
        <w:left w:val="none" w:sz="0" w:space="0" w:color="auto"/>
        <w:bottom w:val="none" w:sz="0" w:space="0" w:color="auto"/>
        <w:right w:val="none" w:sz="0" w:space="0" w:color="auto"/>
      </w:divBdr>
    </w:div>
    <w:div w:id="819149884">
      <w:bodyDiv w:val="1"/>
      <w:marLeft w:val="0"/>
      <w:marRight w:val="0"/>
      <w:marTop w:val="0"/>
      <w:marBottom w:val="0"/>
      <w:divBdr>
        <w:top w:val="none" w:sz="0" w:space="0" w:color="auto"/>
        <w:left w:val="none" w:sz="0" w:space="0" w:color="auto"/>
        <w:bottom w:val="none" w:sz="0" w:space="0" w:color="auto"/>
        <w:right w:val="none" w:sz="0" w:space="0" w:color="auto"/>
      </w:divBdr>
      <w:divsChild>
        <w:div w:id="1535576455">
          <w:marLeft w:val="274"/>
          <w:marRight w:val="0"/>
          <w:marTop w:val="60"/>
          <w:marBottom w:val="60"/>
          <w:divBdr>
            <w:top w:val="none" w:sz="0" w:space="0" w:color="auto"/>
            <w:left w:val="none" w:sz="0" w:space="0" w:color="auto"/>
            <w:bottom w:val="none" w:sz="0" w:space="0" w:color="auto"/>
            <w:right w:val="none" w:sz="0" w:space="0" w:color="auto"/>
          </w:divBdr>
        </w:div>
        <w:div w:id="1623463789">
          <w:marLeft w:val="274"/>
          <w:marRight w:val="0"/>
          <w:marTop w:val="60"/>
          <w:marBottom w:val="60"/>
          <w:divBdr>
            <w:top w:val="none" w:sz="0" w:space="0" w:color="auto"/>
            <w:left w:val="none" w:sz="0" w:space="0" w:color="auto"/>
            <w:bottom w:val="none" w:sz="0" w:space="0" w:color="auto"/>
            <w:right w:val="none" w:sz="0" w:space="0" w:color="auto"/>
          </w:divBdr>
        </w:div>
      </w:divsChild>
    </w:div>
    <w:div w:id="824013448">
      <w:bodyDiv w:val="1"/>
      <w:marLeft w:val="0"/>
      <w:marRight w:val="0"/>
      <w:marTop w:val="0"/>
      <w:marBottom w:val="0"/>
      <w:divBdr>
        <w:top w:val="none" w:sz="0" w:space="0" w:color="auto"/>
        <w:left w:val="none" w:sz="0" w:space="0" w:color="auto"/>
        <w:bottom w:val="none" w:sz="0" w:space="0" w:color="auto"/>
        <w:right w:val="none" w:sz="0" w:space="0" w:color="auto"/>
      </w:divBdr>
      <w:divsChild>
        <w:div w:id="2035497582">
          <w:marLeft w:val="274"/>
          <w:marRight w:val="0"/>
          <w:marTop w:val="60"/>
          <w:marBottom w:val="60"/>
          <w:divBdr>
            <w:top w:val="none" w:sz="0" w:space="0" w:color="auto"/>
            <w:left w:val="none" w:sz="0" w:space="0" w:color="auto"/>
            <w:bottom w:val="none" w:sz="0" w:space="0" w:color="auto"/>
            <w:right w:val="none" w:sz="0" w:space="0" w:color="auto"/>
          </w:divBdr>
        </w:div>
        <w:div w:id="2092459136">
          <w:marLeft w:val="274"/>
          <w:marRight w:val="0"/>
          <w:marTop w:val="60"/>
          <w:marBottom w:val="60"/>
          <w:divBdr>
            <w:top w:val="none" w:sz="0" w:space="0" w:color="auto"/>
            <w:left w:val="none" w:sz="0" w:space="0" w:color="auto"/>
            <w:bottom w:val="none" w:sz="0" w:space="0" w:color="auto"/>
            <w:right w:val="none" w:sz="0" w:space="0" w:color="auto"/>
          </w:divBdr>
        </w:div>
      </w:divsChild>
    </w:div>
    <w:div w:id="826164953">
      <w:bodyDiv w:val="1"/>
      <w:marLeft w:val="0"/>
      <w:marRight w:val="0"/>
      <w:marTop w:val="0"/>
      <w:marBottom w:val="0"/>
      <w:divBdr>
        <w:top w:val="none" w:sz="0" w:space="0" w:color="auto"/>
        <w:left w:val="none" w:sz="0" w:space="0" w:color="auto"/>
        <w:bottom w:val="none" w:sz="0" w:space="0" w:color="auto"/>
        <w:right w:val="none" w:sz="0" w:space="0" w:color="auto"/>
      </w:divBdr>
    </w:div>
    <w:div w:id="830147383">
      <w:bodyDiv w:val="1"/>
      <w:marLeft w:val="0"/>
      <w:marRight w:val="0"/>
      <w:marTop w:val="0"/>
      <w:marBottom w:val="0"/>
      <w:divBdr>
        <w:top w:val="none" w:sz="0" w:space="0" w:color="auto"/>
        <w:left w:val="none" w:sz="0" w:space="0" w:color="auto"/>
        <w:bottom w:val="none" w:sz="0" w:space="0" w:color="auto"/>
        <w:right w:val="none" w:sz="0" w:space="0" w:color="auto"/>
      </w:divBdr>
      <w:divsChild>
        <w:div w:id="1704673923">
          <w:marLeft w:val="274"/>
          <w:marRight w:val="0"/>
          <w:marTop w:val="60"/>
          <w:marBottom w:val="60"/>
          <w:divBdr>
            <w:top w:val="none" w:sz="0" w:space="0" w:color="auto"/>
            <w:left w:val="none" w:sz="0" w:space="0" w:color="auto"/>
            <w:bottom w:val="none" w:sz="0" w:space="0" w:color="auto"/>
            <w:right w:val="none" w:sz="0" w:space="0" w:color="auto"/>
          </w:divBdr>
        </w:div>
      </w:divsChild>
    </w:div>
    <w:div w:id="832573821">
      <w:bodyDiv w:val="1"/>
      <w:marLeft w:val="0"/>
      <w:marRight w:val="0"/>
      <w:marTop w:val="0"/>
      <w:marBottom w:val="0"/>
      <w:divBdr>
        <w:top w:val="none" w:sz="0" w:space="0" w:color="auto"/>
        <w:left w:val="none" w:sz="0" w:space="0" w:color="auto"/>
        <w:bottom w:val="none" w:sz="0" w:space="0" w:color="auto"/>
        <w:right w:val="none" w:sz="0" w:space="0" w:color="auto"/>
      </w:divBdr>
      <w:divsChild>
        <w:div w:id="228660806">
          <w:marLeft w:val="360"/>
          <w:marRight w:val="0"/>
          <w:marTop w:val="60"/>
          <w:marBottom w:val="120"/>
          <w:divBdr>
            <w:top w:val="none" w:sz="0" w:space="0" w:color="auto"/>
            <w:left w:val="none" w:sz="0" w:space="0" w:color="auto"/>
            <w:bottom w:val="none" w:sz="0" w:space="0" w:color="auto"/>
            <w:right w:val="none" w:sz="0" w:space="0" w:color="auto"/>
          </w:divBdr>
        </w:div>
        <w:div w:id="1400440665">
          <w:marLeft w:val="360"/>
          <w:marRight w:val="0"/>
          <w:marTop w:val="60"/>
          <w:marBottom w:val="120"/>
          <w:divBdr>
            <w:top w:val="none" w:sz="0" w:space="0" w:color="auto"/>
            <w:left w:val="none" w:sz="0" w:space="0" w:color="auto"/>
            <w:bottom w:val="none" w:sz="0" w:space="0" w:color="auto"/>
            <w:right w:val="none" w:sz="0" w:space="0" w:color="auto"/>
          </w:divBdr>
        </w:div>
        <w:div w:id="2092896782">
          <w:marLeft w:val="360"/>
          <w:marRight w:val="0"/>
          <w:marTop w:val="60"/>
          <w:marBottom w:val="120"/>
          <w:divBdr>
            <w:top w:val="none" w:sz="0" w:space="0" w:color="auto"/>
            <w:left w:val="none" w:sz="0" w:space="0" w:color="auto"/>
            <w:bottom w:val="none" w:sz="0" w:space="0" w:color="auto"/>
            <w:right w:val="none" w:sz="0" w:space="0" w:color="auto"/>
          </w:divBdr>
        </w:div>
      </w:divsChild>
    </w:div>
    <w:div w:id="836000167">
      <w:bodyDiv w:val="1"/>
      <w:marLeft w:val="0"/>
      <w:marRight w:val="0"/>
      <w:marTop w:val="0"/>
      <w:marBottom w:val="0"/>
      <w:divBdr>
        <w:top w:val="none" w:sz="0" w:space="0" w:color="auto"/>
        <w:left w:val="none" w:sz="0" w:space="0" w:color="auto"/>
        <w:bottom w:val="none" w:sz="0" w:space="0" w:color="auto"/>
        <w:right w:val="none" w:sz="0" w:space="0" w:color="auto"/>
      </w:divBdr>
      <w:divsChild>
        <w:div w:id="74016813">
          <w:marLeft w:val="274"/>
          <w:marRight w:val="0"/>
          <w:marTop w:val="60"/>
          <w:marBottom w:val="60"/>
          <w:divBdr>
            <w:top w:val="none" w:sz="0" w:space="0" w:color="auto"/>
            <w:left w:val="none" w:sz="0" w:space="0" w:color="auto"/>
            <w:bottom w:val="none" w:sz="0" w:space="0" w:color="auto"/>
            <w:right w:val="none" w:sz="0" w:space="0" w:color="auto"/>
          </w:divBdr>
        </w:div>
        <w:div w:id="1692876328">
          <w:marLeft w:val="274"/>
          <w:marRight w:val="0"/>
          <w:marTop w:val="60"/>
          <w:marBottom w:val="60"/>
          <w:divBdr>
            <w:top w:val="none" w:sz="0" w:space="0" w:color="auto"/>
            <w:left w:val="none" w:sz="0" w:space="0" w:color="auto"/>
            <w:bottom w:val="none" w:sz="0" w:space="0" w:color="auto"/>
            <w:right w:val="none" w:sz="0" w:space="0" w:color="auto"/>
          </w:divBdr>
        </w:div>
        <w:div w:id="1898975188">
          <w:marLeft w:val="274"/>
          <w:marRight w:val="0"/>
          <w:marTop w:val="60"/>
          <w:marBottom w:val="60"/>
          <w:divBdr>
            <w:top w:val="none" w:sz="0" w:space="0" w:color="auto"/>
            <w:left w:val="none" w:sz="0" w:space="0" w:color="auto"/>
            <w:bottom w:val="none" w:sz="0" w:space="0" w:color="auto"/>
            <w:right w:val="none" w:sz="0" w:space="0" w:color="auto"/>
          </w:divBdr>
        </w:div>
      </w:divsChild>
    </w:div>
    <w:div w:id="841047595">
      <w:bodyDiv w:val="1"/>
      <w:marLeft w:val="0"/>
      <w:marRight w:val="0"/>
      <w:marTop w:val="0"/>
      <w:marBottom w:val="0"/>
      <w:divBdr>
        <w:top w:val="none" w:sz="0" w:space="0" w:color="auto"/>
        <w:left w:val="none" w:sz="0" w:space="0" w:color="auto"/>
        <w:bottom w:val="none" w:sz="0" w:space="0" w:color="auto"/>
        <w:right w:val="none" w:sz="0" w:space="0" w:color="auto"/>
      </w:divBdr>
    </w:div>
    <w:div w:id="841168859">
      <w:bodyDiv w:val="1"/>
      <w:marLeft w:val="0"/>
      <w:marRight w:val="0"/>
      <w:marTop w:val="0"/>
      <w:marBottom w:val="0"/>
      <w:divBdr>
        <w:top w:val="none" w:sz="0" w:space="0" w:color="auto"/>
        <w:left w:val="none" w:sz="0" w:space="0" w:color="auto"/>
        <w:bottom w:val="none" w:sz="0" w:space="0" w:color="auto"/>
        <w:right w:val="none" w:sz="0" w:space="0" w:color="auto"/>
      </w:divBdr>
      <w:divsChild>
        <w:div w:id="526792843">
          <w:marLeft w:val="360"/>
          <w:marRight w:val="0"/>
          <w:marTop w:val="60"/>
          <w:marBottom w:val="60"/>
          <w:divBdr>
            <w:top w:val="none" w:sz="0" w:space="0" w:color="auto"/>
            <w:left w:val="none" w:sz="0" w:space="0" w:color="auto"/>
            <w:bottom w:val="none" w:sz="0" w:space="0" w:color="auto"/>
            <w:right w:val="none" w:sz="0" w:space="0" w:color="auto"/>
          </w:divBdr>
        </w:div>
        <w:div w:id="962229068">
          <w:marLeft w:val="360"/>
          <w:marRight w:val="0"/>
          <w:marTop w:val="60"/>
          <w:marBottom w:val="60"/>
          <w:divBdr>
            <w:top w:val="none" w:sz="0" w:space="0" w:color="auto"/>
            <w:left w:val="none" w:sz="0" w:space="0" w:color="auto"/>
            <w:bottom w:val="none" w:sz="0" w:space="0" w:color="auto"/>
            <w:right w:val="none" w:sz="0" w:space="0" w:color="auto"/>
          </w:divBdr>
        </w:div>
      </w:divsChild>
    </w:div>
    <w:div w:id="853567718">
      <w:bodyDiv w:val="1"/>
      <w:marLeft w:val="0"/>
      <w:marRight w:val="0"/>
      <w:marTop w:val="0"/>
      <w:marBottom w:val="0"/>
      <w:divBdr>
        <w:top w:val="none" w:sz="0" w:space="0" w:color="auto"/>
        <w:left w:val="none" w:sz="0" w:space="0" w:color="auto"/>
        <w:bottom w:val="none" w:sz="0" w:space="0" w:color="auto"/>
        <w:right w:val="none" w:sz="0" w:space="0" w:color="auto"/>
      </w:divBdr>
      <w:divsChild>
        <w:div w:id="43524256">
          <w:marLeft w:val="274"/>
          <w:marRight w:val="0"/>
          <w:marTop w:val="100"/>
          <w:marBottom w:val="0"/>
          <w:divBdr>
            <w:top w:val="none" w:sz="0" w:space="0" w:color="auto"/>
            <w:left w:val="none" w:sz="0" w:space="0" w:color="auto"/>
            <w:bottom w:val="none" w:sz="0" w:space="0" w:color="auto"/>
            <w:right w:val="none" w:sz="0" w:space="0" w:color="auto"/>
          </w:divBdr>
        </w:div>
        <w:div w:id="2036733826">
          <w:marLeft w:val="274"/>
          <w:marRight w:val="0"/>
          <w:marTop w:val="100"/>
          <w:marBottom w:val="0"/>
          <w:divBdr>
            <w:top w:val="none" w:sz="0" w:space="0" w:color="auto"/>
            <w:left w:val="none" w:sz="0" w:space="0" w:color="auto"/>
            <w:bottom w:val="none" w:sz="0" w:space="0" w:color="auto"/>
            <w:right w:val="none" w:sz="0" w:space="0" w:color="auto"/>
          </w:divBdr>
        </w:div>
      </w:divsChild>
    </w:div>
    <w:div w:id="858542924">
      <w:bodyDiv w:val="1"/>
      <w:marLeft w:val="0"/>
      <w:marRight w:val="0"/>
      <w:marTop w:val="0"/>
      <w:marBottom w:val="0"/>
      <w:divBdr>
        <w:top w:val="none" w:sz="0" w:space="0" w:color="auto"/>
        <w:left w:val="none" w:sz="0" w:space="0" w:color="auto"/>
        <w:bottom w:val="none" w:sz="0" w:space="0" w:color="auto"/>
        <w:right w:val="none" w:sz="0" w:space="0" w:color="auto"/>
      </w:divBdr>
    </w:div>
    <w:div w:id="865484728">
      <w:bodyDiv w:val="1"/>
      <w:marLeft w:val="0"/>
      <w:marRight w:val="0"/>
      <w:marTop w:val="0"/>
      <w:marBottom w:val="0"/>
      <w:divBdr>
        <w:top w:val="none" w:sz="0" w:space="0" w:color="auto"/>
        <w:left w:val="none" w:sz="0" w:space="0" w:color="auto"/>
        <w:bottom w:val="none" w:sz="0" w:space="0" w:color="auto"/>
        <w:right w:val="none" w:sz="0" w:space="0" w:color="auto"/>
      </w:divBdr>
    </w:div>
    <w:div w:id="867255656">
      <w:bodyDiv w:val="1"/>
      <w:marLeft w:val="0"/>
      <w:marRight w:val="0"/>
      <w:marTop w:val="0"/>
      <w:marBottom w:val="0"/>
      <w:divBdr>
        <w:top w:val="none" w:sz="0" w:space="0" w:color="auto"/>
        <w:left w:val="none" w:sz="0" w:space="0" w:color="auto"/>
        <w:bottom w:val="none" w:sz="0" w:space="0" w:color="auto"/>
        <w:right w:val="none" w:sz="0" w:space="0" w:color="auto"/>
      </w:divBdr>
      <w:divsChild>
        <w:div w:id="465977847">
          <w:marLeft w:val="360"/>
          <w:marRight w:val="0"/>
          <w:marTop w:val="60"/>
          <w:marBottom w:val="0"/>
          <w:divBdr>
            <w:top w:val="none" w:sz="0" w:space="0" w:color="auto"/>
            <w:left w:val="none" w:sz="0" w:space="0" w:color="auto"/>
            <w:bottom w:val="none" w:sz="0" w:space="0" w:color="auto"/>
            <w:right w:val="none" w:sz="0" w:space="0" w:color="auto"/>
          </w:divBdr>
        </w:div>
        <w:div w:id="880284498">
          <w:marLeft w:val="360"/>
          <w:marRight w:val="0"/>
          <w:marTop w:val="60"/>
          <w:marBottom w:val="0"/>
          <w:divBdr>
            <w:top w:val="none" w:sz="0" w:space="0" w:color="auto"/>
            <w:left w:val="none" w:sz="0" w:space="0" w:color="auto"/>
            <w:bottom w:val="none" w:sz="0" w:space="0" w:color="auto"/>
            <w:right w:val="none" w:sz="0" w:space="0" w:color="auto"/>
          </w:divBdr>
        </w:div>
        <w:div w:id="1139878896">
          <w:marLeft w:val="360"/>
          <w:marRight w:val="0"/>
          <w:marTop w:val="60"/>
          <w:marBottom w:val="0"/>
          <w:divBdr>
            <w:top w:val="none" w:sz="0" w:space="0" w:color="auto"/>
            <w:left w:val="none" w:sz="0" w:space="0" w:color="auto"/>
            <w:bottom w:val="none" w:sz="0" w:space="0" w:color="auto"/>
            <w:right w:val="none" w:sz="0" w:space="0" w:color="auto"/>
          </w:divBdr>
        </w:div>
      </w:divsChild>
    </w:div>
    <w:div w:id="869954213">
      <w:bodyDiv w:val="1"/>
      <w:marLeft w:val="0"/>
      <w:marRight w:val="0"/>
      <w:marTop w:val="0"/>
      <w:marBottom w:val="0"/>
      <w:divBdr>
        <w:top w:val="none" w:sz="0" w:space="0" w:color="auto"/>
        <w:left w:val="none" w:sz="0" w:space="0" w:color="auto"/>
        <w:bottom w:val="none" w:sz="0" w:space="0" w:color="auto"/>
        <w:right w:val="none" w:sz="0" w:space="0" w:color="auto"/>
      </w:divBdr>
    </w:div>
    <w:div w:id="875506586">
      <w:bodyDiv w:val="1"/>
      <w:marLeft w:val="0"/>
      <w:marRight w:val="0"/>
      <w:marTop w:val="0"/>
      <w:marBottom w:val="0"/>
      <w:divBdr>
        <w:top w:val="none" w:sz="0" w:space="0" w:color="auto"/>
        <w:left w:val="none" w:sz="0" w:space="0" w:color="auto"/>
        <w:bottom w:val="none" w:sz="0" w:space="0" w:color="auto"/>
        <w:right w:val="none" w:sz="0" w:space="0" w:color="auto"/>
      </w:divBdr>
    </w:div>
    <w:div w:id="895703411">
      <w:bodyDiv w:val="1"/>
      <w:marLeft w:val="0"/>
      <w:marRight w:val="0"/>
      <w:marTop w:val="0"/>
      <w:marBottom w:val="0"/>
      <w:divBdr>
        <w:top w:val="none" w:sz="0" w:space="0" w:color="auto"/>
        <w:left w:val="none" w:sz="0" w:space="0" w:color="auto"/>
        <w:bottom w:val="none" w:sz="0" w:space="0" w:color="auto"/>
        <w:right w:val="none" w:sz="0" w:space="0" w:color="auto"/>
      </w:divBdr>
    </w:div>
    <w:div w:id="902447901">
      <w:bodyDiv w:val="1"/>
      <w:marLeft w:val="0"/>
      <w:marRight w:val="0"/>
      <w:marTop w:val="0"/>
      <w:marBottom w:val="0"/>
      <w:divBdr>
        <w:top w:val="none" w:sz="0" w:space="0" w:color="auto"/>
        <w:left w:val="none" w:sz="0" w:space="0" w:color="auto"/>
        <w:bottom w:val="none" w:sz="0" w:space="0" w:color="auto"/>
        <w:right w:val="none" w:sz="0" w:space="0" w:color="auto"/>
      </w:divBdr>
    </w:div>
    <w:div w:id="906569356">
      <w:bodyDiv w:val="1"/>
      <w:marLeft w:val="0"/>
      <w:marRight w:val="0"/>
      <w:marTop w:val="0"/>
      <w:marBottom w:val="0"/>
      <w:divBdr>
        <w:top w:val="none" w:sz="0" w:space="0" w:color="auto"/>
        <w:left w:val="none" w:sz="0" w:space="0" w:color="auto"/>
        <w:bottom w:val="none" w:sz="0" w:space="0" w:color="auto"/>
        <w:right w:val="none" w:sz="0" w:space="0" w:color="auto"/>
      </w:divBdr>
    </w:div>
    <w:div w:id="908467634">
      <w:bodyDiv w:val="1"/>
      <w:marLeft w:val="0"/>
      <w:marRight w:val="0"/>
      <w:marTop w:val="0"/>
      <w:marBottom w:val="0"/>
      <w:divBdr>
        <w:top w:val="none" w:sz="0" w:space="0" w:color="auto"/>
        <w:left w:val="none" w:sz="0" w:space="0" w:color="auto"/>
        <w:bottom w:val="none" w:sz="0" w:space="0" w:color="auto"/>
        <w:right w:val="none" w:sz="0" w:space="0" w:color="auto"/>
      </w:divBdr>
    </w:div>
    <w:div w:id="920485715">
      <w:bodyDiv w:val="1"/>
      <w:marLeft w:val="0"/>
      <w:marRight w:val="0"/>
      <w:marTop w:val="0"/>
      <w:marBottom w:val="0"/>
      <w:divBdr>
        <w:top w:val="none" w:sz="0" w:space="0" w:color="auto"/>
        <w:left w:val="none" w:sz="0" w:space="0" w:color="auto"/>
        <w:bottom w:val="none" w:sz="0" w:space="0" w:color="auto"/>
        <w:right w:val="none" w:sz="0" w:space="0" w:color="auto"/>
      </w:divBdr>
    </w:div>
    <w:div w:id="921721273">
      <w:bodyDiv w:val="1"/>
      <w:marLeft w:val="0"/>
      <w:marRight w:val="0"/>
      <w:marTop w:val="0"/>
      <w:marBottom w:val="0"/>
      <w:divBdr>
        <w:top w:val="none" w:sz="0" w:space="0" w:color="auto"/>
        <w:left w:val="none" w:sz="0" w:space="0" w:color="auto"/>
        <w:bottom w:val="none" w:sz="0" w:space="0" w:color="auto"/>
        <w:right w:val="none" w:sz="0" w:space="0" w:color="auto"/>
      </w:divBdr>
      <w:divsChild>
        <w:div w:id="599685953">
          <w:marLeft w:val="274"/>
          <w:marRight w:val="0"/>
          <w:marTop w:val="60"/>
          <w:marBottom w:val="60"/>
          <w:divBdr>
            <w:top w:val="none" w:sz="0" w:space="0" w:color="auto"/>
            <w:left w:val="none" w:sz="0" w:space="0" w:color="auto"/>
            <w:bottom w:val="none" w:sz="0" w:space="0" w:color="auto"/>
            <w:right w:val="none" w:sz="0" w:space="0" w:color="auto"/>
          </w:divBdr>
        </w:div>
        <w:div w:id="919211918">
          <w:marLeft w:val="274"/>
          <w:marRight w:val="0"/>
          <w:marTop w:val="60"/>
          <w:marBottom w:val="60"/>
          <w:divBdr>
            <w:top w:val="none" w:sz="0" w:space="0" w:color="auto"/>
            <w:left w:val="none" w:sz="0" w:space="0" w:color="auto"/>
            <w:bottom w:val="none" w:sz="0" w:space="0" w:color="auto"/>
            <w:right w:val="none" w:sz="0" w:space="0" w:color="auto"/>
          </w:divBdr>
        </w:div>
      </w:divsChild>
    </w:div>
    <w:div w:id="944534451">
      <w:bodyDiv w:val="1"/>
      <w:marLeft w:val="0"/>
      <w:marRight w:val="0"/>
      <w:marTop w:val="0"/>
      <w:marBottom w:val="0"/>
      <w:divBdr>
        <w:top w:val="none" w:sz="0" w:space="0" w:color="auto"/>
        <w:left w:val="none" w:sz="0" w:space="0" w:color="auto"/>
        <w:bottom w:val="none" w:sz="0" w:space="0" w:color="auto"/>
        <w:right w:val="none" w:sz="0" w:space="0" w:color="auto"/>
      </w:divBdr>
    </w:div>
    <w:div w:id="946891076">
      <w:bodyDiv w:val="1"/>
      <w:marLeft w:val="0"/>
      <w:marRight w:val="0"/>
      <w:marTop w:val="0"/>
      <w:marBottom w:val="0"/>
      <w:divBdr>
        <w:top w:val="none" w:sz="0" w:space="0" w:color="auto"/>
        <w:left w:val="none" w:sz="0" w:space="0" w:color="auto"/>
        <w:bottom w:val="none" w:sz="0" w:space="0" w:color="auto"/>
        <w:right w:val="none" w:sz="0" w:space="0" w:color="auto"/>
      </w:divBdr>
      <w:divsChild>
        <w:div w:id="43139566">
          <w:marLeft w:val="274"/>
          <w:marRight w:val="0"/>
          <w:marTop w:val="60"/>
          <w:marBottom w:val="0"/>
          <w:divBdr>
            <w:top w:val="none" w:sz="0" w:space="0" w:color="auto"/>
            <w:left w:val="none" w:sz="0" w:space="0" w:color="auto"/>
            <w:bottom w:val="none" w:sz="0" w:space="0" w:color="auto"/>
            <w:right w:val="none" w:sz="0" w:space="0" w:color="auto"/>
          </w:divBdr>
        </w:div>
        <w:div w:id="414010547">
          <w:marLeft w:val="274"/>
          <w:marRight w:val="0"/>
          <w:marTop w:val="60"/>
          <w:marBottom w:val="0"/>
          <w:divBdr>
            <w:top w:val="none" w:sz="0" w:space="0" w:color="auto"/>
            <w:left w:val="none" w:sz="0" w:space="0" w:color="auto"/>
            <w:bottom w:val="none" w:sz="0" w:space="0" w:color="auto"/>
            <w:right w:val="none" w:sz="0" w:space="0" w:color="auto"/>
          </w:divBdr>
        </w:div>
        <w:div w:id="1247150106">
          <w:marLeft w:val="274"/>
          <w:marRight w:val="0"/>
          <w:marTop w:val="60"/>
          <w:marBottom w:val="0"/>
          <w:divBdr>
            <w:top w:val="none" w:sz="0" w:space="0" w:color="auto"/>
            <w:left w:val="none" w:sz="0" w:space="0" w:color="auto"/>
            <w:bottom w:val="none" w:sz="0" w:space="0" w:color="auto"/>
            <w:right w:val="none" w:sz="0" w:space="0" w:color="auto"/>
          </w:divBdr>
        </w:div>
        <w:div w:id="1377926720">
          <w:marLeft w:val="274"/>
          <w:marRight w:val="0"/>
          <w:marTop w:val="60"/>
          <w:marBottom w:val="0"/>
          <w:divBdr>
            <w:top w:val="none" w:sz="0" w:space="0" w:color="auto"/>
            <w:left w:val="none" w:sz="0" w:space="0" w:color="auto"/>
            <w:bottom w:val="none" w:sz="0" w:space="0" w:color="auto"/>
            <w:right w:val="none" w:sz="0" w:space="0" w:color="auto"/>
          </w:divBdr>
        </w:div>
        <w:div w:id="1478495309">
          <w:marLeft w:val="274"/>
          <w:marRight w:val="0"/>
          <w:marTop w:val="60"/>
          <w:marBottom w:val="0"/>
          <w:divBdr>
            <w:top w:val="none" w:sz="0" w:space="0" w:color="auto"/>
            <w:left w:val="none" w:sz="0" w:space="0" w:color="auto"/>
            <w:bottom w:val="none" w:sz="0" w:space="0" w:color="auto"/>
            <w:right w:val="none" w:sz="0" w:space="0" w:color="auto"/>
          </w:divBdr>
        </w:div>
        <w:div w:id="1745368577">
          <w:marLeft w:val="274"/>
          <w:marRight w:val="0"/>
          <w:marTop w:val="60"/>
          <w:marBottom w:val="0"/>
          <w:divBdr>
            <w:top w:val="none" w:sz="0" w:space="0" w:color="auto"/>
            <w:left w:val="none" w:sz="0" w:space="0" w:color="auto"/>
            <w:bottom w:val="none" w:sz="0" w:space="0" w:color="auto"/>
            <w:right w:val="none" w:sz="0" w:space="0" w:color="auto"/>
          </w:divBdr>
        </w:div>
        <w:div w:id="1839693748">
          <w:marLeft w:val="274"/>
          <w:marRight w:val="0"/>
          <w:marTop w:val="60"/>
          <w:marBottom w:val="0"/>
          <w:divBdr>
            <w:top w:val="none" w:sz="0" w:space="0" w:color="auto"/>
            <w:left w:val="none" w:sz="0" w:space="0" w:color="auto"/>
            <w:bottom w:val="none" w:sz="0" w:space="0" w:color="auto"/>
            <w:right w:val="none" w:sz="0" w:space="0" w:color="auto"/>
          </w:divBdr>
        </w:div>
        <w:div w:id="2003656300">
          <w:marLeft w:val="274"/>
          <w:marRight w:val="0"/>
          <w:marTop w:val="60"/>
          <w:marBottom w:val="0"/>
          <w:divBdr>
            <w:top w:val="none" w:sz="0" w:space="0" w:color="auto"/>
            <w:left w:val="none" w:sz="0" w:space="0" w:color="auto"/>
            <w:bottom w:val="none" w:sz="0" w:space="0" w:color="auto"/>
            <w:right w:val="none" w:sz="0" w:space="0" w:color="auto"/>
          </w:divBdr>
        </w:div>
      </w:divsChild>
    </w:div>
    <w:div w:id="948121311">
      <w:bodyDiv w:val="1"/>
      <w:marLeft w:val="0"/>
      <w:marRight w:val="0"/>
      <w:marTop w:val="0"/>
      <w:marBottom w:val="0"/>
      <w:divBdr>
        <w:top w:val="none" w:sz="0" w:space="0" w:color="auto"/>
        <w:left w:val="none" w:sz="0" w:space="0" w:color="auto"/>
        <w:bottom w:val="none" w:sz="0" w:space="0" w:color="auto"/>
        <w:right w:val="none" w:sz="0" w:space="0" w:color="auto"/>
      </w:divBdr>
    </w:div>
    <w:div w:id="959602531">
      <w:bodyDiv w:val="1"/>
      <w:marLeft w:val="0"/>
      <w:marRight w:val="0"/>
      <w:marTop w:val="0"/>
      <w:marBottom w:val="0"/>
      <w:divBdr>
        <w:top w:val="none" w:sz="0" w:space="0" w:color="auto"/>
        <w:left w:val="none" w:sz="0" w:space="0" w:color="auto"/>
        <w:bottom w:val="none" w:sz="0" w:space="0" w:color="auto"/>
        <w:right w:val="none" w:sz="0" w:space="0" w:color="auto"/>
      </w:divBdr>
      <w:divsChild>
        <w:div w:id="597637746">
          <w:marLeft w:val="274"/>
          <w:marRight w:val="0"/>
          <w:marTop w:val="100"/>
          <w:marBottom w:val="0"/>
          <w:divBdr>
            <w:top w:val="none" w:sz="0" w:space="0" w:color="auto"/>
            <w:left w:val="none" w:sz="0" w:space="0" w:color="auto"/>
            <w:bottom w:val="none" w:sz="0" w:space="0" w:color="auto"/>
            <w:right w:val="none" w:sz="0" w:space="0" w:color="auto"/>
          </w:divBdr>
        </w:div>
        <w:div w:id="1429349324">
          <w:marLeft w:val="274"/>
          <w:marRight w:val="0"/>
          <w:marTop w:val="100"/>
          <w:marBottom w:val="0"/>
          <w:divBdr>
            <w:top w:val="none" w:sz="0" w:space="0" w:color="auto"/>
            <w:left w:val="none" w:sz="0" w:space="0" w:color="auto"/>
            <w:bottom w:val="none" w:sz="0" w:space="0" w:color="auto"/>
            <w:right w:val="none" w:sz="0" w:space="0" w:color="auto"/>
          </w:divBdr>
        </w:div>
      </w:divsChild>
    </w:div>
    <w:div w:id="960259483">
      <w:bodyDiv w:val="1"/>
      <w:marLeft w:val="0"/>
      <w:marRight w:val="0"/>
      <w:marTop w:val="0"/>
      <w:marBottom w:val="0"/>
      <w:divBdr>
        <w:top w:val="none" w:sz="0" w:space="0" w:color="auto"/>
        <w:left w:val="none" w:sz="0" w:space="0" w:color="auto"/>
        <w:bottom w:val="none" w:sz="0" w:space="0" w:color="auto"/>
        <w:right w:val="none" w:sz="0" w:space="0" w:color="auto"/>
      </w:divBdr>
    </w:div>
    <w:div w:id="961694869">
      <w:bodyDiv w:val="1"/>
      <w:marLeft w:val="0"/>
      <w:marRight w:val="0"/>
      <w:marTop w:val="0"/>
      <w:marBottom w:val="0"/>
      <w:divBdr>
        <w:top w:val="none" w:sz="0" w:space="0" w:color="auto"/>
        <w:left w:val="none" w:sz="0" w:space="0" w:color="auto"/>
        <w:bottom w:val="none" w:sz="0" w:space="0" w:color="auto"/>
        <w:right w:val="none" w:sz="0" w:space="0" w:color="auto"/>
      </w:divBdr>
      <w:divsChild>
        <w:div w:id="656617376">
          <w:marLeft w:val="360"/>
          <w:marRight w:val="0"/>
          <w:marTop w:val="100"/>
          <w:marBottom w:val="0"/>
          <w:divBdr>
            <w:top w:val="none" w:sz="0" w:space="0" w:color="auto"/>
            <w:left w:val="none" w:sz="0" w:space="0" w:color="auto"/>
            <w:bottom w:val="none" w:sz="0" w:space="0" w:color="auto"/>
            <w:right w:val="none" w:sz="0" w:space="0" w:color="auto"/>
          </w:divBdr>
        </w:div>
        <w:div w:id="1188637600">
          <w:marLeft w:val="360"/>
          <w:marRight w:val="0"/>
          <w:marTop w:val="100"/>
          <w:marBottom w:val="0"/>
          <w:divBdr>
            <w:top w:val="none" w:sz="0" w:space="0" w:color="auto"/>
            <w:left w:val="none" w:sz="0" w:space="0" w:color="auto"/>
            <w:bottom w:val="none" w:sz="0" w:space="0" w:color="auto"/>
            <w:right w:val="none" w:sz="0" w:space="0" w:color="auto"/>
          </w:divBdr>
        </w:div>
      </w:divsChild>
    </w:div>
    <w:div w:id="974414157">
      <w:bodyDiv w:val="1"/>
      <w:marLeft w:val="0"/>
      <w:marRight w:val="0"/>
      <w:marTop w:val="0"/>
      <w:marBottom w:val="0"/>
      <w:divBdr>
        <w:top w:val="none" w:sz="0" w:space="0" w:color="auto"/>
        <w:left w:val="none" w:sz="0" w:space="0" w:color="auto"/>
        <w:bottom w:val="none" w:sz="0" w:space="0" w:color="auto"/>
        <w:right w:val="none" w:sz="0" w:space="0" w:color="auto"/>
      </w:divBdr>
      <w:divsChild>
        <w:div w:id="6710340">
          <w:marLeft w:val="274"/>
          <w:marRight w:val="0"/>
          <w:marTop w:val="60"/>
          <w:marBottom w:val="60"/>
          <w:divBdr>
            <w:top w:val="none" w:sz="0" w:space="0" w:color="auto"/>
            <w:left w:val="none" w:sz="0" w:space="0" w:color="auto"/>
            <w:bottom w:val="none" w:sz="0" w:space="0" w:color="auto"/>
            <w:right w:val="none" w:sz="0" w:space="0" w:color="auto"/>
          </w:divBdr>
        </w:div>
        <w:div w:id="373819434">
          <w:marLeft w:val="274"/>
          <w:marRight w:val="0"/>
          <w:marTop w:val="60"/>
          <w:marBottom w:val="60"/>
          <w:divBdr>
            <w:top w:val="none" w:sz="0" w:space="0" w:color="auto"/>
            <w:left w:val="none" w:sz="0" w:space="0" w:color="auto"/>
            <w:bottom w:val="none" w:sz="0" w:space="0" w:color="auto"/>
            <w:right w:val="none" w:sz="0" w:space="0" w:color="auto"/>
          </w:divBdr>
        </w:div>
      </w:divsChild>
    </w:div>
    <w:div w:id="975137992">
      <w:bodyDiv w:val="1"/>
      <w:marLeft w:val="0"/>
      <w:marRight w:val="0"/>
      <w:marTop w:val="0"/>
      <w:marBottom w:val="0"/>
      <w:divBdr>
        <w:top w:val="none" w:sz="0" w:space="0" w:color="auto"/>
        <w:left w:val="none" w:sz="0" w:space="0" w:color="auto"/>
        <w:bottom w:val="none" w:sz="0" w:space="0" w:color="auto"/>
        <w:right w:val="none" w:sz="0" w:space="0" w:color="auto"/>
      </w:divBdr>
    </w:div>
    <w:div w:id="989213569">
      <w:bodyDiv w:val="1"/>
      <w:marLeft w:val="0"/>
      <w:marRight w:val="0"/>
      <w:marTop w:val="0"/>
      <w:marBottom w:val="0"/>
      <w:divBdr>
        <w:top w:val="none" w:sz="0" w:space="0" w:color="auto"/>
        <w:left w:val="none" w:sz="0" w:space="0" w:color="auto"/>
        <w:bottom w:val="none" w:sz="0" w:space="0" w:color="auto"/>
        <w:right w:val="none" w:sz="0" w:space="0" w:color="auto"/>
      </w:divBdr>
      <w:divsChild>
        <w:div w:id="90902284">
          <w:marLeft w:val="360"/>
          <w:marRight w:val="0"/>
          <w:marTop w:val="60"/>
          <w:marBottom w:val="60"/>
          <w:divBdr>
            <w:top w:val="none" w:sz="0" w:space="0" w:color="auto"/>
            <w:left w:val="none" w:sz="0" w:space="0" w:color="auto"/>
            <w:bottom w:val="none" w:sz="0" w:space="0" w:color="auto"/>
            <w:right w:val="none" w:sz="0" w:space="0" w:color="auto"/>
          </w:divBdr>
        </w:div>
      </w:divsChild>
    </w:div>
    <w:div w:id="990478045">
      <w:bodyDiv w:val="1"/>
      <w:marLeft w:val="0"/>
      <w:marRight w:val="0"/>
      <w:marTop w:val="0"/>
      <w:marBottom w:val="0"/>
      <w:divBdr>
        <w:top w:val="none" w:sz="0" w:space="0" w:color="auto"/>
        <w:left w:val="none" w:sz="0" w:space="0" w:color="auto"/>
        <w:bottom w:val="none" w:sz="0" w:space="0" w:color="auto"/>
        <w:right w:val="none" w:sz="0" w:space="0" w:color="auto"/>
      </w:divBdr>
    </w:div>
    <w:div w:id="999773270">
      <w:bodyDiv w:val="1"/>
      <w:marLeft w:val="0"/>
      <w:marRight w:val="0"/>
      <w:marTop w:val="0"/>
      <w:marBottom w:val="0"/>
      <w:divBdr>
        <w:top w:val="none" w:sz="0" w:space="0" w:color="auto"/>
        <w:left w:val="none" w:sz="0" w:space="0" w:color="auto"/>
        <w:bottom w:val="none" w:sz="0" w:space="0" w:color="auto"/>
        <w:right w:val="none" w:sz="0" w:space="0" w:color="auto"/>
      </w:divBdr>
    </w:div>
    <w:div w:id="1002203303">
      <w:bodyDiv w:val="1"/>
      <w:marLeft w:val="0"/>
      <w:marRight w:val="0"/>
      <w:marTop w:val="0"/>
      <w:marBottom w:val="0"/>
      <w:divBdr>
        <w:top w:val="none" w:sz="0" w:space="0" w:color="auto"/>
        <w:left w:val="none" w:sz="0" w:space="0" w:color="auto"/>
        <w:bottom w:val="none" w:sz="0" w:space="0" w:color="auto"/>
        <w:right w:val="none" w:sz="0" w:space="0" w:color="auto"/>
      </w:divBdr>
    </w:div>
    <w:div w:id="1004015587">
      <w:bodyDiv w:val="1"/>
      <w:marLeft w:val="0"/>
      <w:marRight w:val="0"/>
      <w:marTop w:val="0"/>
      <w:marBottom w:val="0"/>
      <w:divBdr>
        <w:top w:val="none" w:sz="0" w:space="0" w:color="auto"/>
        <w:left w:val="none" w:sz="0" w:space="0" w:color="auto"/>
        <w:bottom w:val="none" w:sz="0" w:space="0" w:color="auto"/>
        <w:right w:val="none" w:sz="0" w:space="0" w:color="auto"/>
      </w:divBdr>
    </w:div>
    <w:div w:id="1023552327">
      <w:bodyDiv w:val="1"/>
      <w:marLeft w:val="0"/>
      <w:marRight w:val="0"/>
      <w:marTop w:val="0"/>
      <w:marBottom w:val="0"/>
      <w:divBdr>
        <w:top w:val="none" w:sz="0" w:space="0" w:color="auto"/>
        <w:left w:val="none" w:sz="0" w:space="0" w:color="auto"/>
        <w:bottom w:val="none" w:sz="0" w:space="0" w:color="auto"/>
        <w:right w:val="none" w:sz="0" w:space="0" w:color="auto"/>
      </w:divBdr>
    </w:div>
    <w:div w:id="1045712069">
      <w:bodyDiv w:val="1"/>
      <w:marLeft w:val="0"/>
      <w:marRight w:val="0"/>
      <w:marTop w:val="0"/>
      <w:marBottom w:val="0"/>
      <w:divBdr>
        <w:top w:val="none" w:sz="0" w:space="0" w:color="auto"/>
        <w:left w:val="none" w:sz="0" w:space="0" w:color="auto"/>
        <w:bottom w:val="none" w:sz="0" w:space="0" w:color="auto"/>
        <w:right w:val="none" w:sz="0" w:space="0" w:color="auto"/>
      </w:divBdr>
    </w:div>
    <w:div w:id="1046492610">
      <w:bodyDiv w:val="1"/>
      <w:marLeft w:val="0"/>
      <w:marRight w:val="0"/>
      <w:marTop w:val="0"/>
      <w:marBottom w:val="0"/>
      <w:divBdr>
        <w:top w:val="none" w:sz="0" w:space="0" w:color="auto"/>
        <w:left w:val="none" w:sz="0" w:space="0" w:color="auto"/>
        <w:bottom w:val="none" w:sz="0" w:space="0" w:color="auto"/>
        <w:right w:val="none" w:sz="0" w:space="0" w:color="auto"/>
      </w:divBdr>
      <w:divsChild>
        <w:div w:id="323977093">
          <w:marLeft w:val="360"/>
          <w:marRight w:val="0"/>
          <w:marTop w:val="60"/>
          <w:marBottom w:val="120"/>
          <w:divBdr>
            <w:top w:val="none" w:sz="0" w:space="0" w:color="auto"/>
            <w:left w:val="none" w:sz="0" w:space="0" w:color="auto"/>
            <w:bottom w:val="none" w:sz="0" w:space="0" w:color="auto"/>
            <w:right w:val="none" w:sz="0" w:space="0" w:color="auto"/>
          </w:divBdr>
        </w:div>
        <w:div w:id="1703629367">
          <w:marLeft w:val="360"/>
          <w:marRight w:val="0"/>
          <w:marTop w:val="60"/>
          <w:marBottom w:val="120"/>
          <w:divBdr>
            <w:top w:val="none" w:sz="0" w:space="0" w:color="auto"/>
            <w:left w:val="none" w:sz="0" w:space="0" w:color="auto"/>
            <w:bottom w:val="none" w:sz="0" w:space="0" w:color="auto"/>
            <w:right w:val="none" w:sz="0" w:space="0" w:color="auto"/>
          </w:divBdr>
        </w:div>
      </w:divsChild>
    </w:div>
    <w:div w:id="1051811717">
      <w:bodyDiv w:val="1"/>
      <w:marLeft w:val="0"/>
      <w:marRight w:val="0"/>
      <w:marTop w:val="0"/>
      <w:marBottom w:val="0"/>
      <w:divBdr>
        <w:top w:val="none" w:sz="0" w:space="0" w:color="auto"/>
        <w:left w:val="none" w:sz="0" w:space="0" w:color="auto"/>
        <w:bottom w:val="none" w:sz="0" w:space="0" w:color="auto"/>
        <w:right w:val="none" w:sz="0" w:space="0" w:color="auto"/>
      </w:divBdr>
    </w:div>
    <w:div w:id="1057974601">
      <w:bodyDiv w:val="1"/>
      <w:marLeft w:val="0"/>
      <w:marRight w:val="0"/>
      <w:marTop w:val="0"/>
      <w:marBottom w:val="0"/>
      <w:divBdr>
        <w:top w:val="none" w:sz="0" w:space="0" w:color="auto"/>
        <w:left w:val="none" w:sz="0" w:space="0" w:color="auto"/>
        <w:bottom w:val="none" w:sz="0" w:space="0" w:color="auto"/>
        <w:right w:val="none" w:sz="0" w:space="0" w:color="auto"/>
      </w:divBdr>
    </w:div>
    <w:div w:id="1066758054">
      <w:bodyDiv w:val="1"/>
      <w:marLeft w:val="0"/>
      <w:marRight w:val="0"/>
      <w:marTop w:val="0"/>
      <w:marBottom w:val="0"/>
      <w:divBdr>
        <w:top w:val="none" w:sz="0" w:space="0" w:color="auto"/>
        <w:left w:val="none" w:sz="0" w:space="0" w:color="auto"/>
        <w:bottom w:val="none" w:sz="0" w:space="0" w:color="auto"/>
        <w:right w:val="none" w:sz="0" w:space="0" w:color="auto"/>
      </w:divBdr>
    </w:div>
    <w:div w:id="1082024511">
      <w:bodyDiv w:val="1"/>
      <w:marLeft w:val="0"/>
      <w:marRight w:val="0"/>
      <w:marTop w:val="0"/>
      <w:marBottom w:val="0"/>
      <w:divBdr>
        <w:top w:val="none" w:sz="0" w:space="0" w:color="auto"/>
        <w:left w:val="none" w:sz="0" w:space="0" w:color="auto"/>
        <w:bottom w:val="none" w:sz="0" w:space="0" w:color="auto"/>
        <w:right w:val="none" w:sz="0" w:space="0" w:color="auto"/>
      </w:divBdr>
    </w:div>
    <w:div w:id="1082337799">
      <w:bodyDiv w:val="1"/>
      <w:marLeft w:val="0"/>
      <w:marRight w:val="0"/>
      <w:marTop w:val="0"/>
      <w:marBottom w:val="0"/>
      <w:divBdr>
        <w:top w:val="none" w:sz="0" w:space="0" w:color="auto"/>
        <w:left w:val="none" w:sz="0" w:space="0" w:color="auto"/>
        <w:bottom w:val="none" w:sz="0" w:space="0" w:color="auto"/>
        <w:right w:val="none" w:sz="0" w:space="0" w:color="auto"/>
      </w:divBdr>
    </w:div>
    <w:div w:id="1087656933">
      <w:bodyDiv w:val="1"/>
      <w:marLeft w:val="0"/>
      <w:marRight w:val="0"/>
      <w:marTop w:val="0"/>
      <w:marBottom w:val="0"/>
      <w:divBdr>
        <w:top w:val="none" w:sz="0" w:space="0" w:color="auto"/>
        <w:left w:val="none" w:sz="0" w:space="0" w:color="auto"/>
        <w:bottom w:val="none" w:sz="0" w:space="0" w:color="auto"/>
        <w:right w:val="none" w:sz="0" w:space="0" w:color="auto"/>
      </w:divBdr>
      <w:divsChild>
        <w:div w:id="991257710">
          <w:marLeft w:val="274"/>
          <w:marRight w:val="0"/>
          <w:marTop w:val="60"/>
          <w:marBottom w:val="60"/>
          <w:divBdr>
            <w:top w:val="none" w:sz="0" w:space="0" w:color="auto"/>
            <w:left w:val="none" w:sz="0" w:space="0" w:color="auto"/>
            <w:bottom w:val="none" w:sz="0" w:space="0" w:color="auto"/>
            <w:right w:val="none" w:sz="0" w:space="0" w:color="auto"/>
          </w:divBdr>
        </w:div>
        <w:div w:id="2007243429">
          <w:marLeft w:val="274"/>
          <w:marRight w:val="0"/>
          <w:marTop w:val="60"/>
          <w:marBottom w:val="60"/>
          <w:divBdr>
            <w:top w:val="none" w:sz="0" w:space="0" w:color="auto"/>
            <w:left w:val="none" w:sz="0" w:space="0" w:color="auto"/>
            <w:bottom w:val="none" w:sz="0" w:space="0" w:color="auto"/>
            <w:right w:val="none" w:sz="0" w:space="0" w:color="auto"/>
          </w:divBdr>
        </w:div>
      </w:divsChild>
    </w:div>
    <w:div w:id="1090587542">
      <w:bodyDiv w:val="1"/>
      <w:marLeft w:val="0"/>
      <w:marRight w:val="0"/>
      <w:marTop w:val="0"/>
      <w:marBottom w:val="0"/>
      <w:divBdr>
        <w:top w:val="none" w:sz="0" w:space="0" w:color="auto"/>
        <w:left w:val="none" w:sz="0" w:space="0" w:color="auto"/>
        <w:bottom w:val="none" w:sz="0" w:space="0" w:color="auto"/>
        <w:right w:val="none" w:sz="0" w:space="0" w:color="auto"/>
      </w:divBdr>
    </w:div>
    <w:div w:id="1092626168">
      <w:bodyDiv w:val="1"/>
      <w:marLeft w:val="0"/>
      <w:marRight w:val="0"/>
      <w:marTop w:val="0"/>
      <w:marBottom w:val="0"/>
      <w:divBdr>
        <w:top w:val="none" w:sz="0" w:space="0" w:color="auto"/>
        <w:left w:val="none" w:sz="0" w:space="0" w:color="auto"/>
        <w:bottom w:val="none" w:sz="0" w:space="0" w:color="auto"/>
        <w:right w:val="none" w:sz="0" w:space="0" w:color="auto"/>
      </w:divBdr>
    </w:div>
    <w:div w:id="1102217057">
      <w:bodyDiv w:val="1"/>
      <w:marLeft w:val="0"/>
      <w:marRight w:val="0"/>
      <w:marTop w:val="0"/>
      <w:marBottom w:val="0"/>
      <w:divBdr>
        <w:top w:val="none" w:sz="0" w:space="0" w:color="auto"/>
        <w:left w:val="none" w:sz="0" w:space="0" w:color="auto"/>
        <w:bottom w:val="none" w:sz="0" w:space="0" w:color="auto"/>
        <w:right w:val="none" w:sz="0" w:space="0" w:color="auto"/>
      </w:divBdr>
      <w:divsChild>
        <w:div w:id="169493379">
          <w:marLeft w:val="274"/>
          <w:marRight w:val="0"/>
          <w:marTop w:val="120"/>
          <w:marBottom w:val="0"/>
          <w:divBdr>
            <w:top w:val="none" w:sz="0" w:space="0" w:color="auto"/>
            <w:left w:val="none" w:sz="0" w:space="0" w:color="auto"/>
            <w:bottom w:val="none" w:sz="0" w:space="0" w:color="auto"/>
            <w:right w:val="none" w:sz="0" w:space="0" w:color="auto"/>
          </w:divBdr>
        </w:div>
        <w:div w:id="422142052">
          <w:marLeft w:val="274"/>
          <w:marRight w:val="0"/>
          <w:marTop w:val="120"/>
          <w:marBottom w:val="0"/>
          <w:divBdr>
            <w:top w:val="none" w:sz="0" w:space="0" w:color="auto"/>
            <w:left w:val="none" w:sz="0" w:space="0" w:color="auto"/>
            <w:bottom w:val="none" w:sz="0" w:space="0" w:color="auto"/>
            <w:right w:val="none" w:sz="0" w:space="0" w:color="auto"/>
          </w:divBdr>
        </w:div>
        <w:div w:id="457336158">
          <w:marLeft w:val="274"/>
          <w:marRight w:val="0"/>
          <w:marTop w:val="120"/>
          <w:marBottom w:val="0"/>
          <w:divBdr>
            <w:top w:val="none" w:sz="0" w:space="0" w:color="auto"/>
            <w:left w:val="none" w:sz="0" w:space="0" w:color="auto"/>
            <w:bottom w:val="none" w:sz="0" w:space="0" w:color="auto"/>
            <w:right w:val="none" w:sz="0" w:space="0" w:color="auto"/>
          </w:divBdr>
        </w:div>
        <w:div w:id="651450139">
          <w:marLeft w:val="274"/>
          <w:marRight w:val="0"/>
          <w:marTop w:val="120"/>
          <w:marBottom w:val="0"/>
          <w:divBdr>
            <w:top w:val="none" w:sz="0" w:space="0" w:color="auto"/>
            <w:left w:val="none" w:sz="0" w:space="0" w:color="auto"/>
            <w:bottom w:val="none" w:sz="0" w:space="0" w:color="auto"/>
            <w:right w:val="none" w:sz="0" w:space="0" w:color="auto"/>
          </w:divBdr>
        </w:div>
        <w:div w:id="665668720">
          <w:marLeft w:val="274"/>
          <w:marRight w:val="0"/>
          <w:marTop w:val="120"/>
          <w:marBottom w:val="0"/>
          <w:divBdr>
            <w:top w:val="none" w:sz="0" w:space="0" w:color="auto"/>
            <w:left w:val="none" w:sz="0" w:space="0" w:color="auto"/>
            <w:bottom w:val="none" w:sz="0" w:space="0" w:color="auto"/>
            <w:right w:val="none" w:sz="0" w:space="0" w:color="auto"/>
          </w:divBdr>
        </w:div>
        <w:div w:id="808788942">
          <w:marLeft w:val="274"/>
          <w:marRight w:val="0"/>
          <w:marTop w:val="120"/>
          <w:marBottom w:val="0"/>
          <w:divBdr>
            <w:top w:val="none" w:sz="0" w:space="0" w:color="auto"/>
            <w:left w:val="none" w:sz="0" w:space="0" w:color="auto"/>
            <w:bottom w:val="none" w:sz="0" w:space="0" w:color="auto"/>
            <w:right w:val="none" w:sz="0" w:space="0" w:color="auto"/>
          </w:divBdr>
        </w:div>
        <w:div w:id="820387487">
          <w:marLeft w:val="274"/>
          <w:marRight w:val="0"/>
          <w:marTop w:val="120"/>
          <w:marBottom w:val="0"/>
          <w:divBdr>
            <w:top w:val="none" w:sz="0" w:space="0" w:color="auto"/>
            <w:left w:val="none" w:sz="0" w:space="0" w:color="auto"/>
            <w:bottom w:val="none" w:sz="0" w:space="0" w:color="auto"/>
            <w:right w:val="none" w:sz="0" w:space="0" w:color="auto"/>
          </w:divBdr>
        </w:div>
        <w:div w:id="874275084">
          <w:marLeft w:val="274"/>
          <w:marRight w:val="0"/>
          <w:marTop w:val="120"/>
          <w:marBottom w:val="0"/>
          <w:divBdr>
            <w:top w:val="none" w:sz="0" w:space="0" w:color="auto"/>
            <w:left w:val="none" w:sz="0" w:space="0" w:color="auto"/>
            <w:bottom w:val="none" w:sz="0" w:space="0" w:color="auto"/>
            <w:right w:val="none" w:sz="0" w:space="0" w:color="auto"/>
          </w:divBdr>
        </w:div>
        <w:div w:id="992566678">
          <w:marLeft w:val="274"/>
          <w:marRight w:val="0"/>
          <w:marTop w:val="120"/>
          <w:marBottom w:val="0"/>
          <w:divBdr>
            <w:top w:val="none" w:sz="0" w:space="0" w:color="auto"/>
            <w:left w:val="none" w:sz="0" w:space="0" w:color="auto"/>
            <w:bottom w:val="none" w:sz="0" w:space="0" w:color="auto"/>
            <w:right w:val="none" w:sz="0" w:space="0" w:color="auto"/>
          </w:divBdr>
        </w:div>
        <w:div w:id="1178077272">
          <w:marLeft w:val="274"/>
          <w:marRight w:val="0"/>
          <w:marTop w:val="120"/>
          <w:marBottom w:val="0"/>
          <w:divBdr>
            <w:top w:val="none" w:sz="0" w:space="0" w:color="auto"/>
            <w:left w:val="none" w:sz="0" w:space="0" w:color="auto"/>
            <w:bottom w:val="none" w:sz="0" w:space="0" w:color="auto"/>
            <w:right w:val="none" w:sz="0" w:space="0" w:color="auto"/>
          </w:divBdr>
        </w:div>
        <w:div w:id="1237202068">
          <w:marLeft w:val="274"/>
          <w:marRight w:val="0"/>
          <w:marTop w:val="120"/>
          <w:marBottom w:val="0"/>
          <w:divBdr>
            <w:top w:val="none" w:sz="0" w:space="0" w:color="auto"/>
            <w:left w:val="none" w:sz="0" w:space="0" w:color="auto"/>
            <w:bottom w:val="none" w:sz="0" w:space="0" w:color="auto"/>
            <w:right w:val="none" w:sz="0" w:space="0" w:color="auto"/>
          </w:divBdr>
        </w:div>
        <w:div w:id="1273434738">
          <w:marLeft w:val="274"/>
          <w:marRight w:val="0"/>
          <w:marTop w:val="120"/>
          <w:marBottom w:val="0"/>
          <w:divBdr>
            <w:top w:val="none" w:sz="0" w:space="0" w:color="auto"/>
            <w:left w:val="none" w:sz="0" w:space="0" w:color="auto"/>
            <w:bottom w:val="none" w:sz="0" w:space="0" w:color="auto"/>
            <w:right w:val="none" w:sz="0" w:space="0" w:color="auto"/>
          </w:divBdr>
        </w:div>
        <w:div w:id="1291472764">
          <w:marLeft w:val="274"/>
          <w:marRight w:val="0"/>
          <w:marTop w:val="120"/>
          <w:marBottom w:val="0"/>
          <w:divBdr>
            <w:top w:val="none" w:sz="0" w:space="0" w:color="auto"/>
            <w:left w:val="none" w:sz="0" w:space="0" w:color="auto"/>
            <w:bottom w:val="none" w:sz="0" w:space="0" w:color="auto"/>
            <w:right w:val="none" w:sz="0" w:space="0" w:color="auto"/>
          </w:divBdr>
        </w:div>
        <w:div w:id="1362172518">
          <w:marLeft w:val="274"/>
          <w:marRight w:val="0"/>
          <w:marTop w:val="120"/>
          <w:marBottom w:val="0"/>
          <w:divBdr>
            <w:top w:val="none" w:sz="0" w:space="0" w:color="auto"/>
            <w:left w:val="none" w:sz="0" w:space="0" w:color="auto"/>
            <w:bottom w:val="none" w:sz="0" w:space="0" w:color="auto"/>
            <w:right w:val="none" w:sz="0" w:space="0" w:color="auto"/>
          </w:divBdr>
        </w:div>
        <w:div w:id="1593977210">
          <w:marLeft w:val="274"/>
          <w:marRight w:val="0"/>
          <w:marTop w:val="120"/>
          <w:marBottom w:val="0"/>
          <w:divBdr>
            <w:top w:val="none" w:sz="0" w:space="0" w:color="auto"/>
            <w:left w:val="none" w:sz="0" w:space="0" w:color="auto"/>
            <w:bottom w:val="none" w:sz="0" w:space="0" w:color="auto"/>
            <w:right w:val="none" w:sz="0" w:space="0" w:color="auto"/>
          </w:divBdr>
        </w:div>
        <w:div w:id="1656451291">
          <w:marLeft w:val="274"/>
          <w:marRight w:val="0"/>
          <w:marTop w:val="120"/>
          <w:marBottom w:val="0"/>
          <w:divBdr>
            <w:top w:val="none" w:sz="0" w:space="0" w:color="auto"/>
            <w:left w:val="none" w:sz="0" w:space="0" w:color="auto"/>
            <w:bottom w:val="none" w:sz="0" w:space="0" w:color="auto"/>
            <w:right w:val="none" w:sz="0" w:space="0" w:color="auto"/>
          </w:divBdr>
        </w:div>
        <w:div w:id="1809546613">
          <w:marLeft w:val="274"/>
          <w:marRight w:val="0"/>
          <w:marTop w:val="120"/>
          <w:marBottom w:val="0"/>
          <w:divBdr>
            <w:top w:val="none" w:sz="0" w:space="0" w:color="auto"/>
            <w:left w:val="none" w:sz="0" w:space="0" w:color="auto"/>
            <w:bottom w:val="none" w:sz="0" w:space="0" w:color="auto"/>
            <w:right w:val="none" w:sz="0" w:space="0" w:color="auto"/>
          </w:divBdr>
        </w:div>
      </w:divsChild>
    </w:div>
    <w:div w:id="1103695757">
      <w:bodyDiv w:val="1"/>
      <w:marLeft w:val="0"/>
      <w:marRight w:val="0"/>
      <w:marTop w:val="0"/>
      <w:marBottom w:val="0"/>
      <w:divBdr>
        <w:top w:val="none" w:sz="0" w:space="0" w:color="auto"/>
        <w:left w:val="none" w:sz="0" w:space="0" w:color="auto"/>
        <w:bottom w:val="none" w:sz="0" w:space="0" w:color="auto"/>
        <w:right w:val="none" w:sz="0" w:space="0" w:color="auto"/>
      </w:divBdr>
      <w:divsChild>
        <w:div w:id="126050835">
          <w:marLeft w:val="274"/>
          <w:marRight w:val="0"/>
          <w:marTop w:val="120"/>
          <w:marBottom w:val="0"/>
          <w:divBdr>
            <w:top w:val="none" w:sz="0" w:space="0" w:color="auto"/>
            <w:left w:val="none" w:sz="0" w:space="0" w:color="auto"/>
            <w:bottom w:val="none" w:sz="0" w:space="0" w:color="auto"/>
            <w:right w:val="none" w:sz="0" w:space="0" w:color="auto"/>
          </w:divBdr>
        </w:div>
        <w:div w:id="379521280">
          <w:marLeft w:val="274"/>
          <w:marRight w:val="0"/>
          <w:marTop w:val="120"/>
          <w:marBottom w:val="0"/>
          <w:divBdr>
            <w:top w:val="none" w:sz="0" w:space="0" w:color="auto"/>
            <w:left w:val="none" w:sz="0" w:space="0" w:color="auto"/>
            <w:bottom w:val="none" w:sz="0" w:space="0" w:color="auto"/>
            <w:right w:val="none" w:sz="0" w:space="0" w:color="auto"/>
          </w:divBdr>
        </w:div>
        <w:div w:id="380054484">
          <w:marLeft w:val="274"/>
          <w:marRight w:val="0"/>
          <w:marTop w:val="120"/>
          <w:marBottom w:val="0"/>
          <w:divBdr>
            <w:top w:val="none" w:sz="0" w:space="0" w:color="auto"/>
            <w:left w:val="none" w:sz="0" w:space="0" w:color="auto"/>
            <w:bottom w:val="none" w:sz="0" w:space="0" w:color="auto"/>
            <w:right w:val="none" w:sz="0" w:space="0" w:color="auto"/>
          </w:divBdr>
        </w:div>
        <w:div w:id="457918622">
          <w:marLeft w:val="274"/>
          <w:marRight w:val="0"/>
          <w:marTop w:val="120"/>
          <w:marBottom w:val="0"/>
          <w:divBdr>
            <w:top w:val="none" w:sz="0" w:space="0" w:color="auto"/>
            <w:left w:val="none" w:sz="0" w:space="0" w:color="auto"/>
            <w:bottom w:val="none" w:sz="0" w:space="0" w:color="auto"/>
            <w:right w:val="none" w:sz="0" w:space="0" w:color="auto"/>
          </w:divBdr>
        </w:div>
        <w:div w:id="472210964">
          <w:marLeft w:val="274"/>
          <w:marRight w:val="0"/>
          <w:marTop w:val="120"/>
          <w:marBottom w:val="0"/>
          <w:divBdr>
            <w:top w:val="none" w:sz="0" w:space="0" w:color="auto"/>
            <w:left w:val="none" w:sz="0" w:space="0" w:color="auto"/>
            <w:bottom w:val="none" w:sz="0" w:space="0" w:color="auto"/>
            <w:right w:val="none" w:sz="0" w:space="0" w:color="auto"/>
          </w:divBdr>
        </w:div>
        <w:div w:id="473569304">
          <w:marLeft w:val="274"/>
          <w:marRight w:val="0"/>
          <w:marTop w:val="120"/>
          <w:marBottom w:val="0"/>
          <w:divBdr>
            <w:top w:val="none" w:sz="0" w:space="0" w:color="auto"/>
            <w:left w:val="none" w:sz="0" w:space="0" w:color="auto"/>
            <w:bottom w:val="none" w:sz="0" w:space="0" w:color="auto"/>
            <w:right w:val="none" w:sz="0" w:space="0" w:color="auto"/>
          </w:divBdr>
        </w:div>
        <w:div w:id="518811879">
          <w:marLeft w:val="274"/>
          <w:marRight w:val="0"/>
          <w:marTop w:val="120"/>
          <w:marBottom w:val="0"/>
          <w:divBdr>
            <w:top w:val="none" w:sz="0" w:space="0" w:color="auto"/>
            <w:left w:val="none" w:sz="0" w:space="0" w:color="auto"/>
            <w:bottom w:val="none" w:sz="0" w:space="0" w:color="auto"/>
            <w:right w:val="none" w:sz="0" w:space="0" w:color="auto"/>
          </w:divBdr>
        </w:div>
        <w:div w:id="844440534">
          <w:marLeft w:val="274"/>
          <w:marRight w:val="0"/>
          <w:marTop w:val="120"/>
          <w:marBottom w:val="0"/>
          <w:divBdr>
            <w:top w:val="none" w:sz="0" w:space="0" w:color="auto"/>
            <w:left w:val="none" w:sz="0" w:space="0" w:color="auto"/>
            <w:bottom w:val="none" w:sz="0" w:space="0" w:color="auto"/>
            <w:right w:val="none" w:sz="0" w:space="0" w:color="auto"/>
          </w:divBdr>
        </w:div>
        <w:div w:id="1338775038">
          <w:marLeft w:val="274"/>
          <w:marRight w:val="0"/>
          <w:marTop w:val="120"/>
          <w:marBottom w:val="0"/>
          <w:divBdr>
            <w:top w:val="none" w:sz="0" w:space="0" w:color="auto"/>
            <w:left w:val="none" w:sz="0" w:space="0" w:color="auto"/>
            <w:bottom w:val="none" w:sz="0" w:space="0" w:color="auto"/>
            <w:right w:val="none" w:sz="0" w:space="0" w:color="auto"/>
          </w:divBdr>
        </w:div>
        <w:div w:id="1474180554">
          <w:marLeft w:val="274"/>
          <w:marRight w:val="0"/>
          <w:marTop w:val="120"/>
          <w:marBottom w:val="0"/>
          <w:divBdr>
            <w:top w:val="none" w:sz="0" w:space="0" w:color="auto"/>
            <w:left w:val="none" w:sz="0" w:space="0" w:color="auto"/>
            <w:bottom w:val="none" w:sz="0" w:space="0" w:color="auto"/>
            <w:right w:val="none" w:sz="0" w:space="0" w:color="auto"/>
          </w:divBdr>
        </w:div>
        <w:div w:id="1521628349">
          <w:marLeft w:val="274"/>
          <w:marRight w:val="0"/>
          <w:marTop w:val="120"/>
          <w:marBottom w:val="0"/>
          <w:divBdr>
            <w:top w:val="none" w:sz="0" w:space="0" w:color="auto"/>
            <w:left w:val="none" w:sz="0" w:space="0" w:color="auto"/>
            <w:bottom w:val="none" w:sz="0" w:space="0" w:color="auto"/>
            <w:right w:val="none" w:sz="0" w:space="0" w:color="auto"/>
          </w:divBdr>
        </w:div>
        <w:div w:id="1525242750">
          <w:marLeft w:val="274"/>
          <w:marRight w:val="0"/>
          <w:marTop w:val="120"/>
          <w:marBottom w:val="0"/>
          <w:divBdr>
            <w:top w:val="none" w:sz="0" w:space="0" w:color="auto"/>
            <w:left w:val="none" w:sz="0" w:space="0" w:color="auto"/>
            <w:bottom w:val="none" w:sz="0" w:space="0" w:color="auto"/>
            <w:right w:val="none" w:sz="0" w:space="0" w:color="auto"/>
          </w:divBdr>
        </w:div>
        <w:div w:id="1537306127">
          <w:marLeft w:val="274"/>
          <w:marRight w:val="0"/>
          <w:marTop w:val="120"/>
          <w:marBottom w:val="0"/>
          <w:divBdr>
            <w:top w:val="none" w:sz="0" w:space="0" w:color="auto"/>
            <w:left w:val="none" w:sz="0" w:space="0" w:color="auto"/>
            <w:bottom w:val="none" w:sz="0" w:space="0" w:color="auto"/>
            <w:right w:val="none" w:sz="0" w:space="0" w:color="auto"/>
          </w:divBdr>
        </w:div>
        <w:div w:id="1589077747">
          <w:marLeft w:val="274"/>
          <w:marRight w:val="0"/>
          <w:marTop w:val="120"/>
          <w:marBottom w:val="0"/>
          <w:divBdr>
            <w:top w:val="none" w:sz="0" w:space="0" w:color="auto"/>
            <w:left w:val="none" w:sz="0" w:space="0" w:color="auto"/>
            <w:bottom w:val="none" w:sz="0" w:space="0" w:color="auto"/>
            <w:right w:val="none" w:sz="0" w:space="0" w:color="auto"/>
          </w:divBdr>
        </w:div>
        <w:div w:id="1693071801">
          <w:marLeft w:val="274"/>
          <w:marRight w:val="0"/>
          <w:marTop w:val="120"/>
          <w:marBottom w:val="0"/>
          <w:divBdr>
            <w:top w:val="none" w:sz="0" w:space="0" w:color="auto"/>
            <w:left w:val="none" w:sz="0" w:space="0" w:color="auto"/>
            <w:bottom w:val="none" w:sz="0" w:space="0" w:color="auto"/>
            <w:right w:val="none" w:sz="0" w:space="0" w:color="auto"/>
          </w:divBdr>
        </w:div>
        <w:div w:id="1727952053">
          <w:marLeft w:val="274"/>
          <w:marRight w:val="0"/>
          <w:marTop w:val="120"/>
          <w:marBottom w:val="0"/>
          <w:divBdr>
            <w:top w:val="none" w:sz="0" w:space="0" w:color="auto"/>
            <w:left w:val="none" w:sz="0" w:space="0" w:color="auto"/>
            <w:bottom w:val="none" w:sz="0" w:space="0" w:color="auto"/>
            <w:right w:val="none" w:sz="0" w:space="0" w:color="auto"/>
          </w:divBdr>
        </w:div>
        <w:div w:id="1968581684">
          <w:marLeft w:val="274"/>
          <w:marRight w:val="0"/>
          <w:marTop w:val="120"/>
          <w:marBottom w:val="0"/>
          <w:divBdr>
            <w:top w:val="none" w:sz="0" w:space="0" w:color="auto"/>
            <w:left w:val="none" w:sz="0" w:space="0" w:color="auto"/>
            <w:bottom w:val="none" w:sz="0" w:space="0" w:color="auto"/>
            <w:right w:val="none" w:sz="0" w:space="0" w:color="auto"/>
          </w:divBdr>
        </w:div>
      </w:divsChild>
    </w:div>
    <w:div w:id="1115368630">
      <w:bodyDiv w:val="1"/>
      <w:marLeft w:val="0"/>
      <w:marRight w:val="0"/>
      <w:marTop w:val="0"/>
      <w:marBottom w:val="0"/>
      <w:divBdr>
        <w:top w:val="none" w:sz="0" w:space="0" w:color="auto"/>
        <w:left w:val="none" w:sz="0" w:space="0" w:color="auto"/>
        <w:bottom w:val="none" w:sz="0" w:space="0" w:color="auto"/>
        <w:right w:val="none" w:sz="0" w:space="0" w:color="auto"/>
      </w:divBdr>
    </w:div>
    <w:div w:id="1131091117">
      <w:bodyDiv w:val="1"/>
      <w:marLeft w:val="0"/>
      <w:marRight w:val="0"/>
      <w:marTop w:val="0"/>
      <w:marBottom w:val="0"/>
      <w:divBdr>
        <w:top w:val="none" w:sz="0" w:space="0" w:color="auto"/>
        <w:left w:val="none" w:sz="0" w:space="0" w:color="auto"/>
        <w:bottom w:val="none" w:sz="0" w:space="0" w:color="auto"/>
        <w:right w:val="none" w:sz="0" w:space="0" w:color="auto"/>
      </w:divBdr>
    </w:div>
    <w:div w:id="1133984037">
      <w:bodyDiv w:val="1"/>
      <w:marLeft w:val="0"/>
      <w:marRight w:val="0"/>
      <w:marTop w:val="0"/>
      <w:marBottom w:val="0"/>
      <w:divBdr>
        <w:top w:val="none" w:sz="0" w:space="0" w:color="auto"/>
        <w:left w:val="none" w:sz="0" w:space="0" w:color="auto"/>
        <w:bottom w:val="none" w:sz="0" w:space="0" w:color="auto"/>
        <w:right w:val="none" w:sz="0" w:space="0" w:color="auto"/>
      </w:divBdr>
      <w:divsChild>
        <w:div w:id="874735575">
          <w:marLeft w:val="274"/>
          <w:marRight w:val="0"/>
          <w:marTop w:val="100"/>
          <w:marBottom w:val="0"/>
          <w:divBdr>
            <w:top w:val="none" w:sz="0" w:space="0" w:color="auto"/>
            <w:left w:val="none" w:sz="0" w:space="0" w:color="auto"/>
            <w:bottom w:val="none" w:sz="0" w:space="0" w:color="auto"/>
            <w:right w:val="none" w:sz="0" w:space="0" w:color="auto"/>
          </w:divBdr>
        </w:div>
        <w:div w:id="1997537946">
          <w:marLeft w:val="274"/>
          <w:marRight w:val="0"/>
          <w:marTop w:val="100"/>
          <w:marBottom w:val="0"/>
          <w:divBdr>
            <w:top w:val="none" w:sz="0" w:space="0" w:color="auto"/>
            <w:left w:val="none" w:sz="0" w:space="0" w:color="auto"/>
            <w:bottom w:val="none" w:sz="0" w:space="0" w:color="auto"/>
            <w:right w:val="none" w:sz="0" w:space="0" w:color="auto"/>
          </w:divBdr>
        </w:div>
      </w:divsChild>
    </w:div>
    <w:div w:id="1134104365">
      <w:bodyDiv w:val="1"/>
      <w:marLeft w:val="0"/>
      <w:marRight w:val="0"/>
      <w:marTop w:val="0"/>
      <w:marBottom w:val="0"/>
      <w:divBdr>
        <w:top w:val="none" w:sz="0" w:space="0" w:color="auto"/>
        <w:left w:val="none" w:sz="0" w:space="0" w:color="auto"/>
        <w:bottom w:val="none" w:sz="0" w:space="0" w:color="auto"/>
        <w:right w:val="none" w:sz="0" w:space="0" w:color="auto"/>
      </w:divBdr>
    </w:div>
    <w:div w:id="1135560392">
      <w:bodyDiv w:val="1"/>
      <w:marLeft w:val="0"/>
      <w:marRight w:val="0"/>
      <w:marTop w:val="0"/>
      <w:marBottom w:val="0"/>
      <w:divBdr>
        <w:top w:val="none" w:sz="0" w:space="0" w:color="auto"/>
        <w:left w:val="none" w:sz="0" w:space="0" w:color="auto"/>
        <w:bottom w:val="none" w:sz="0" w:space="0" w:color="auto"/>
        <w:right w:val="none" w:sz="0" w:space="0" w:color="auto"/>
      </w:divBdr>
    </w:div>
    <w:div w:id="1156846009">
      <w:bodyDiv w:val="1"/>
      <w:marLeft w:val="0"/>
      <w:marRight w:val="0"/>
      <w:marTop w:val="0"/>
      <w:marBottom w:val="0"/>
      <w:divBdr>
        <w:top w:val="none" w:sz="0" w:space="0" w:color="auto"/>
        <w:left w:val="none" w:sz="0" w:space="0" w:color="auto"/>
        <w:bottom w:val="none" w:sz="0" w:space="0" w:color="auto"/>
        <w:right w:val="none" w:sz="0" w:space="0" w:color="auto"/>
      </w:divBdr>
    </w:div>
    <w:div w:id="1177381034">
      <w:bodyDiv w:val="1"/>
      <w:marLeft w:val="0"/>
      <w:marRight w:val="0"/>
      <w:marTop w:val="0"/>
      <w:marBottom w:val="0"/>
      <w:divBdr>
        <w:top w:val="none" w:sz="0" w:space="0" w:color="auto"/>
        <w:left w:val="none" w:sz="0" w:space="0" w:color="auto"/>
        <w:bottom w:val="none" w:sz="0" w:space="0" w:color="auto"/>
        <w:right w:val="none" w:sz="0" w:space="0" w:color="auto"/>
      </w:divBdr>
    </w:div>
    <w:div w:id="1178353846">
      <w:bodyDiv w:val="1"/>
      <w:marLeft w:val="0"/>
      <w:marRight w:val="0"/>
      <w:marTop w:val="0"/>
      <w:marBottom w:val="0"/>
      <w:divBdr>
        <w:top w:val="none" w:sz="0" w:space="0" w:color="auto"/>
        <w:left w:val="none" w:sz="0" w:space="0" w:color="auto"/>
        <w:bottom w:val="none" w:sz="0" w:space="0" w:color="auto"/>
        <w:right w:val="none" w:sz="0" w:space="0" w:color="auto"/>
      </w:divBdr>
    </w:div>
    <w:div w:id="1207260999">
      <w:bodyDiv w:val="1"/>
      <w:marLeft w:val="0"/>
      <w:marRight w:val="0"/>
      <w:marTop w:val="0"/>
      <w:marBottom w:val="0"/>
      <w:divBdr>
        <w:top w:val="none" w:sz="0" w:space="0" w:color="auto"/>
        <w:left w:val="none" w:sz="0" w:space="0" w:color="auto"/>
        <w:bottom w:val="none" w:sz="0" w:space="0" w:color="auto"/>
        <w:right w:val="none" w:sz="0" w:space="0" w:color="auto"/>
      </w:divBdr>
    </w:div>
    <w:div w:id="1216967599">
      <w:bodyDiv w:val="1"/>
      <w:marLeft w:val="0"/>
      <w:marRight w:val="0"/>
      <w:marTop w:val="0"/>
      <w:marBottom w:val="0"/>
      <w:divBdr>
        <w:top w:val="none" w:sz="0" w:space="0" w:color="auto"/>
        <w:left w:val="none" w:sz="0" w:space="0" w:color="auto"/>
        <w:bottom w:val="none" w:sz="0" w:space="0" w:color="auto"/>
        <w:right w:val="none" w:sz="0" w:space="0" w:color="auto"/>
      </w:divBdr>
    </w:div>
    <w:div w:id="1231110678">
      <w:bodyDiv w:val="1"/>
      <w:marLeft w:val="0"/>
      <w:marRight w:val="0"/>
      <w:marTop w:val="0"/>
      <w:marBottom w:val="0"/>
      <w:divBdr>
        <w:top w:val="none" w:sz="0" w:space="0" w:color="auto"/>
        <w:left w:val="none" w:sz="0" w:space="0" w:color="auto"/>
        <w:bottom w:val="none" w:sz="0" w:space="0" w:color="auto"/>
        <w:right w:val="none" w:sz="0" w:space="0" w:color="auto"/>
      </w:divBdr>
    </w:div>
    <w:div w:id="1234512049">
      <w:bodyDiv w:val="1"/>
      <w:marLeft w:val="0"/>
      <w:marRight w:val="0"/>
      <w:marTop w:val="0"/>
      <w:marBottom w:val="0"/>
      <w:divBdr>
        <w:top w:val="none" w:sz="0" w:space="0" w:color="auto"/>
        <w:left w:val="none" w:sz="0" w:space="0" w:color="auto"/>
        <w:bottom w:val="none" w:sz="0" w:space="0" w:color="auto"/>
        <w:right w:val="none" w:sz="0" w:space="0" w:color="auto"/>
      </w:divBdr>
    </w:div>
    <w:div w:id="1247885860">
      <w:bodyDiv w:val="1"/>
      <w:marLeft w:val="0"/>
      <w:marRight w:val="0"/>
      <w:marTop w:val="0"/>
      <w:marBottom w:val="0"/>
      <w:divBdr>
        <w:top w:val="none" w:sz="0" w:space="0" w:color="auto"/>
        <w:left w:val="none" w:sz="0" w:space="0" w:color="auto"/>
        <w:bottom w:val="none" w:sz="0" w:space="0" w:color="auto"/>
        <w:right w:val="none" w:sz="0" w:space="0" w:color="auto"/>
      </w:divBdr>
    </w:div>
    <w:div w:id="1252541169">
      <w:bodyDiv w:val="1"/>
      <w:marLeft w:val="0"/>
      <w:marRight w:val="0"/>
      <w:marTop w:val="0"/>
      <w:marBottom w:val="0"/>
      <w:divBdr>
        <w:top w:val="none" w:sz="0" w:space="0" w:color="auto"/>
        <w:left w:val="none" w:sz="0" w:space="0" w:color="auto"/>
        <w:bottom w:val="none" w:sz="0" w:space="0" w:color="auto"/>
        <w:right w:val="none" w:sz="0" w:space="0" w:color="auto"/>
      </w:divBdr>
    </w:div>
    <w:div w:id="1258489134">
      <w:bodyDiv w:val="1"/>
      <w:marLeft w:val="0"/>
      <w:marRight w:val="0"/>
      <w:marTop w:val="0"/>
      <w:marBottom w:val="0"/>
      <w:divBdr>
        <w:top w:val="none" w:sz="0" w:space="0" w:color="auto"/>
        <w:left w:val="none" w:sz="0" w:space="0" w:color="auto"/>
        <w:bottom w:val="none" w:sz="0" w:space="0" w:color="auto"/>
        <w:right w:val="none" w:sz="0" w:space="0" w:color="auto"/>
      </w:divBdr>
    </w:div>
    <w:div w:id="1259562945">
      <w:bodyDiv w:val="1"/>
      <w:marLeft w:val="0"/>
      <w:marRight w:val="0"/>
      <w:marTop w:val="0"/>
      <w:marBottom w:val="0"/>
      <w:divBdr>
        <w:top w:val="none" w:sz="0" w:space="0" w:color="auto"/>
        <w:left w:val="none" w:sz="0" w:space="0" w:color="auto"/>
        <w:bottom w:val="none" w:sz="0" w:space="0" w:color="auto"/>
        <w:right w:val="none" w:sz="0" w:space="0" w:color="auto"/>
      </w:divBdr>
    </w:div>
    <w:div w:id="1260068346">
      <w:bodyDiv w:val="1"/>
      <w:marLeft w:val="0"/>
      <w:marRight w:val="0"/>
      <w:marTop w:val="0"/>
      <w:marBottom w:val="0"/>
      <w:divBdr>
        <w:top w:val="none" w:sz="0" w:space="0" w:color="auto"/>
        <w:left w:val="none" w:sz="0" w:space="0" w:color="auto"/>
        <w:bottom w:val="none" w:sz="0" w:space="0" w:color="auto"/>
        <w:right w:val="none" w:sz="0" w:space="0" w:color="auto"/>
      </w:divBdr>
    </w:div>
    <w:div w:id="1260917617">
      <w:bodyDiv w:val="1"/>
      <w:marLeft w:val="0"/>
      <w:marRight w:val="0"/>
      <w:marTop w:val="0"/>
      <w:marBottom w:val="0"/>
      <w:divBdr>
        <w:top w:val="none" w:sz="0" w:space="0" w:color="auto"/>
        <w:left w:val="none" w:sz="0" w:space="0" w:color="auto"/>
        <w:bottom w:val="none" w:sz="0" w:space="0" w:color="auto"/>
        <w:right w:val="none" w:sz="0" w:space="0" w:color="auto"/>
      </w:divBdr>
      <w:divsChild>
        <w:div w:id="1382559385">
          <w:marLeft w:val="360"/>
          <w:marRight w:val="0"/>
          <w:marTop w:val="60"/>
          <w:marBottom w:val="120"/>
          <w:divBdr>
            <w:top w:val="none" w:sz="0" w:space="0" w:color="auto"/>
            <w:left w:val="none" w:sz="0" w:space="0" w:color="auto"/>
            <w:bottom w:val="none" w:sz="0" w:space="0" w:color="auto"/>
            <w:right w:val="none" w:sz="0" w:space="0" w:color="auto"/>
          </w:divBdr>
        </w:div>
      </w:divsChild>
    </w:div>
    <w:div w:id="1272543734">
      <w:bodyDiv w:val="1"/>
      <w:marLeft w:val="0"/>
      <w:marRight w:val="0"/>
      <w:marTop w:val="0"/>
      <w:marBottom w:val="0"/>
      <w:divBdr>
        <w:top w:val="none" w:sz="0" w:space="0" w:color="auto"/>
        <w:left w:val="none" w:sz="0" w:space="0" w:color="auto"/>
        <w:bottom w:val="none" w:sz="0" w:space="0" w:color="auto"/>
        <w:right w:val="none" w:sz="0" w:space="0" w:color="auto"/>
      </w:divBdr>
    </w:div>
    <w:div w:id="1274946496">
      <w:bodyDiv w:val="1"/>
      <w:marLeft w:val="0"/>
      <w:marRight w:val="0"/>
      <w:marTop w:val="0"/>
      <w:marBottom w:val="0"/>
      <w:divBdr>
        <w:top w:val="none" w:sz="0" w:space="0" w:color="auto"/>
        <w:left w:val="none" w:sz="0" w:space="0" w:color="auto"/>
        <w:bottom w:val="none" w:sz="0" w:space="0" w:color="auto"/>
        <w:right w:val="none" w:sz="0" w:space="0" w:color="auto"/>
      </w:divBdr>
    </w:div>
    <w:div w:id="1280256834">
      <w:bodyDiv w:val="1"/>
      <w:marLeft w:val="0"/>
      <w:marRight w:val="0"/>
      <w:marTop w:val="0"/>
      <w:marBottom w:val="0"/>
      <w:divBdr>
        <w:top w:val="none" w:sz="0" w:space="0" w:color="auto"/>
        <w:left w:val="none" w:sz="0" w:space="0" w:color="auto"/>
        <w:bottom w:val="none" w:sz="0" w:space="0" w:color="auto"/>
        <w:right w:val="none" w:sz="0" w:space="0" w:color="auto"/>
      </w:divBdr>
    </w:div>
    <w:div w:id="1291670349">
      <w:bodyDiv w:val="1"/>
      <w:marLeft w:val="0"/>
      <w:marRight w:val="0"/>
      <w:marTop w:val="0"/>
      <w:marBottom w:val="0"/>
      <w:divBdr>
        <w:top w:val="none" w:sz="0" w:space="0" w:color="auto"/>
        <w:left w:val="none" w:sz="0" w:space="0" w:color="auto"/>
        <w:bottom w:val="none" w:sz="0" w:space="0" w:color="auto"/>
        <w:right w:val="none" w:sz="0" w:space="0" w:color="auto"/>
      </w:divBdr>
    </w:div>
    <w:div w:id="1303344312">
      <w:bodyDiv w:val="1"/>
      <w:marLeft w:val="0"/>
      <w:marRight w:val="0"/>
      <w:marTop w:val="0"/>
      <w:marBottom w:val="0"/>
      <w:divBdr>
        <w:top w:val="none" w:sz="0" w:space="0" w:color="auto"/>
        <w:left w:val="none" w:sz="0" w:space="0" w:color="auto"/>
        <w:bottom w:val="none" w:sz="0" w:space="0" w:color="auto"/>
        <w:right w:val="none" w:sz="0" w:space="0" w:color="auto"/>
      </w:divBdr>
    </w:div>
    <w:div w:id="1313874674">
      <w:bodyDiv w:val="1"/>
      <w:marLeft w:val="0"/>
      <w:marRight w:val="0"/>
      <w:marTop w:val="0"/>
      <w:marBottom w:val="0"/>
      <w:divBdr>
        <w:top w:val="none" w:sz="0" w:space="0" w:color="auto"/>
        <w:left w:val="none" w:sz="0" w:space="0" w:color="auto"/>
        <w:bottom w:val="none" w:sz="0" w:space="0" w:color="auto"/>
        <w:right w:val="none" w:sz="0" w:space="0" w:color="auto"/>
      </w:divBdr>
    </w:div>
    <w:div w:id="1314212199">
      <w:bodyDiv w:val="1"/>
      <w:marLeft w:val="0"/>
      <w:marRight w:val="0"/>
      <w:marTop w:val="0"/>
      <w:marBottom w:val="0"/>
      <w:divBdr>
        <w:top w:val="none" w:sz="0" w:space="0" w:color="auto"/>
        <w:left w:val="none" w:sz="0" w:space="0" w:color="auto"/>
        <w:bottom w:val="none" w:sz="0" w:space="0" w:color="auto"/>
        <w:right w:val="none" w:sz="0" w:space="0" w:color="auto"/>
      </w:divBdr>
    </w:div>
    <w:div w:id="1320113655">
      <w:bodyDiv w:val="1"/>
      <w:marLeft w:val="0"/>
      <w:marRight w:val="0"/>
      <w:marTop w:val="0"/>
      <w:marBottom w:val="0"/>
      <w:divBdr>
        <w:top w:val="none" w:sz="0" w:space="0" w:color="auto"/>
        <w:left w:val="none" w:sz="0" w:space="0" w:color="auto"/>
        <w:bottom w:val="none" w:sz="0" w:space="0" w:color="auto"/>
        <w:right w:val="none" w:sz="0" w:space="0" w:color="auto"/>
      </w:divBdr>
    </w:div>
    <w:div w:id="1334451766">
      <w:bodyDiv w:val="1"/>
      <w:marLeft w:val="0"/>
      <w:marRight w:val="0"/>
      <w:marTop w:val="0"/>
      <w:marBottom w:val="0"/>
      <w:divBdr>
        <w:top w:val="none" w:sz="0" w:space="0" w:color="auto"/>
        <w:left w:val="none" w:sz="0" w:space="0" w:color="auto"/>
        <w:bottom w:val="none" w:sz="0" w:space="0" w:color="auto"/>
        <w:right w:val="none" w:sz="0" w:space="0" w:color="auto"/>
      </w:divBdr>
    </w:div>
    <w:div w:id="1335452098">
      <w:bodyDiv w:val="1"/>
      <w:marLeft w:val="0"/>
      <w:marRight w:val="0"/>
      <w:marTop w:val="0"/>
      <w:marBottom w:val="0"/>
      <w:divBdr>
        <w:top w:val="none" w:sz="0" w:space="0" w:color="auto"/>
        <w:left w:val="none" w:sz="0" w:space="0" w:color="auto"/>
        <w:bottom w:val="none" w:sz="0" w:space="0" w:color="auto"/>
        <w:right w:val="none" w:sz="0" w:space="0" w:color="auto"/>
      </w:divBdr>
      <w:divsChild>
        <w:div w:id="1945071760">
          <w:marLeft w:val="274"/>
          <w:marRight w:val="0"/>
          <w:marTop w:val="60"/>
          <w:marBottom w:val="60"/>
          <w:divBdr>
            <w:top w:val="none" w:sz="0" w:space="0" w:color="auto"/>
            <w:left w:val="none" w:sz="0" w:space="0" w:color="auto"/>
            <w:bottom w:val="none" w:sz="0" w:space="0" w:color="auto"/>
            <w:right w:val="none" w:sz="0" w:space="0" w:color="auto"/>
          </w:divBdr>
        </w:div>
        <w:div w:id="1975795605">
          <w:marLeft w:val="274"/>
          <w:marRight w:val="0"/>
          <w:marTop w:val="60"/>
          <w:marBottom w:val="60"/>
          <w:divBdr>
            <w:top w:val="none" w:sz="0" w:space="0" w:color="auto"/>
            <w:left w:val="none" w:sz="0" w:space="0" w:color="auto"/>
            <w:bottom w:val="none" w:sz="0" w:space="0" w:color="auto"/>
            <w:right w:val="none" w:sz="0" w:space="0" w:color="auto"/>
          </w:divBdr>
        </w:div>
      </w:divsChild>
    </w:div>
    <w:div w:id="1338390305">
      <w:bodyDiv w:val="1"/>
      <w:marLeft w:val="0"/>
      <w:marRight w:val="0"/>
      <w:marTop w:val="0"/>
      <w:marBottom w:val="0"/>
      <w:divBdr>
        <w:top w:val="none" w:sz="0" w:space="0" w:color="auto"/>
        <w:left w:val="none" w:sz="0" w:space="0" w:color="auto"/>
        <w:bottom w:val="none" w:sz="0" w:space="0" w:color="auto"/>
        <w:right w:val="none" w:sz="0" w:space="0" w:color="auto"/>
      </w:divBdr>
    </w:div>
    <w:div w:id="1341663116">
      <w:bodyDiv w:val="1"/>
      <w:marLeft w:val="0"/>
      <w:marRight w:val="0"/>
      <w:marTop w:val="0"/>
      <w:marBottom w:val="0"/>
      <w:divBdr>
        <w:top w:val="none" w:sz="0" w:space="0" w:color="auto"/>
        <w:left w:val="none" w:sz="0" w:space="0" w:color="auto"/>
        <w:bottom w:val="none" w:sz="0" w:space="0" w:color="auto"/>
        <w:right w:val="none" w:sz="0" w:space="0" w:color="auto"/>
      </w:divBdr>
    </w:div>
    <w:div w:id="1349867876">
      <w:bodyDiv w:val="1"/>
      <w:marLeft w:val="0"/>
      <w:marRight w:val="0"/>
      <w:marTop w:val="0"/>
      <w:marBottom w:val="0"/>
      <w:divBdr>
        <w:top w:val="none" w:sz="0" w:space="0" w:color="auto"/>
        <w:left w:val="none" w:sz="0" w:space="0" w:color="auto"/>
        <w:bottom w:val="none" w:sz="0" w:space="0" w:color="auto"/>
        <w:right w:val="none" w:sz="0" w:space="0" w:color="auto"/>
      </w:divBdr>
    </w:div>
    <w:div w:id="1353531109">
      <w:bodyDiv w:val="1"/>
      <w:marLeft w:val="0"/>
      <w:marRight w:val="0"/>
      <w:marTop w:val="0"/>
      <w:marBottom w:val="0"/>
      <w:divBdr>
        <w:top w:val="none" w:sz="0" w:space="0" w:color="auto"/>
        <w:left w:val="none" w:sz="0" w:space="0" w:color="auto"/>
        <w:bottom w:val="none" w:sz="0" w:space="0" w:color="auto"/>
        <w:right w:val="none" w:sz="0" w:space="0" w:color="auto"/>
      </w:divBdr>
      <w:divsChild>
        <w:div w:id="753892266">
          <w:marLeft w:val="360"/>
          <w:marRight w:val="0"/>
          <w:marTop w:val="60"/>
          <w:marBottom w:val="60"/>
          <w:divBdr>
            <w:top w:val="none" w:sz="0" w:space="0" w:color="auto"/>
            <w:left w:val="none" w:sz="0" w:space="0" w:color="auto"/>
            <w:bottom w:val="none" w:sz="0" w:space="0" w:color="auto"/>
            <w:right w:val="none" w:sz="0" w:space="0" w:color="auto"/>
          </w:divBdr>
        </w:div>
      </w:divsChild>
    </w:div>
    <w:div w:id="1355695198">
      <w:bodyDiv w:val="1"/>
      <w:marLeft w:val="0"/>
      <w:marRight w:val="0"/>
      <w:marTop w:val="0"/>
      <w:marBottom w:val="0"/>
      <w:divBdr>
        <w:top w:val="none" w:sz="0" w:space="0" w:color="auto"/>
        <w:left w:val="none" w:sz="0" w:space="0" w:color="auto"/>
        <w:bottom w:val="none" w:sz="0" w:space="0" w:color="auto"/>
        <w:right w:val="none" w:sz="0" w:space="0" w:color="auto"/>
      </w:divBdr>
    </w:div>
    <w:div w:id="1370455191">
      <w:bodyDiv w:val="1"/>
      <w:marLeft w:val="0"/>
      <w:marRight w:val="0"/>
      <w:marTop w:val="0"/>
      <w:marBottom w:val="0"/>
      <w:divBdr>
        <w:top w:val="none" w:sz="0" w:space="0" w:color="auto"/>
        <w:left w:val="none" w:sz="0" w:space="0" w:color="auto"/>
        <w:bottom w:val="none" w:sz="0" w:space="0" w:color="auto"/>
        <w:right w:val="none" w:sz="0" w:space="0" w:color="auto"/>
      </w:divBdr>
    </w:div>
    <w:div w:id="1382828681">
      <w:bodyDiv w:val="1"/>
      <w:marLeft w:val="0"/>
      <w:marRight w:val="0"/>
      <w:marTop w:val="0"/>
      <w:marBottom w:val="0"/>
      <w:divBdr>
        <w:top w:val="none" w:sz="0" w:space="0" w:color="auto"/>
        <w:left w:val="none" w:sz="0" w:space="0" w:color="auto"/>
        <w:bottom w:val="none" w:sz="0" w:space="0" w:color="auto"/>
        <w:right w:val="none" w:sz="0" w:space="0" w:color="auto"/>
      </w:divBdr>
    </w:div>
    <w:div w:id="1397237334">
      <w:bodyDiv w:val="1"/>
      <w:marLeft w:val="0"/>
      <w:marRight w:val="0"/>
      <w:marTop w:val="0"/>
      <w:marBottom w:val="0"/>
      <w:divBdr>
        <w:top w:val="none" w:sz="0" w:space="0" w:color="auto"/>
        <w:left w:val="none" w:sz="0" w:space="0" w:color="auto"/>
        <w:bottom w:val="none" w:sz="0" w:space="0" w:color="auto"/>
        <w:right w:val="none" w:sz="0" w:space="0" w:color="auto"/>
      </w:divBdr>
    </w:div>
    <w:div w:id="1397631756">
      <w:bodyDiv w:val="1"/>
      <w:marLeft w:val="0"/>
      <w:marRight w:val="0"/>
      <w:marTop w:val="0"/>
      <w:marBottom w:val="0"/>
      <w:divBdr>
        <w:top w:val="none" w:sz="0" w:space="0" w:color="auto"/>
        <w:left w:val="none" w:sz="0" w:space="0" w:color="auto"/>
        <w:bottom w:val="none" w:sz="0" w:space="0" w:color="auto"/>
        <w:right w:val="none" w:sz="0" w:space="0" w:color="auto"/>
      </w:divBdr>
    </w:div>
    <w:div w:id="1400861672">
      <w:bodyDiv w:val="1"/>
      <w:marLeft w:val="0"/>
      <w:marRight w:val="0"/>
      <w:marTop w:val="0"/>
      <w:marBottom w:val="0"/>
      <w:divBdr>
        <w:top w:val="none" w:sz="0" w:space="0" w:color="auto"/>
        <w:left w:val="none" w:sz="0" w:space="0" w:color="auto"/>
        <w:bottom w:val="none" w:sz="0" w:space="0" w:color="auto"/>
        <w:right w:val="none" w:sz="0" w:space="0" w:color="auto"/>
      </w:divBdr>
    </w:div>
    <w:div w:id="1401753452">
      <w:bodyDiv w:val="1"/>
      <w:marLeft w:val="0"/>
      <w:marRight w:val="0"/>
      <w:marTop w:val="0"/>
      <w:marBottom w:val="0"/>
      <w:divBdr>
        <w:top w:val="none" w:sz="0" w:space="0" w:color="auto"/>
        <w:left w:val="none" w:sz="0" w:space="0" w:color="auto"/>
        <w:bottom w:val="none" w:sz="0" w:space="0" w:color="auto"/>
        <w:right w:val="none" w:sz="0" w:space="0" w:color="auto"/>
      </w:divBdr>
    </w:div>
    <w:div w:id="1403061352">
      <w:bodyDiv w:val="1"/>
      <w:marLeft w:val="0"/>
      <w:marRight w:val="0"/>
      <w:marTop w:val="0"/>
      <w:marBottom w:val="0"/>
      <w:divBdr>
        <w:top w:val="none" w:sz="0" w:space="0" w:color="auto"/>
        <w:left w:val="none" w:sz="0" w:space="0" w:color="auto"/>
        <w:bottom w:val="none" w:sz="0" w:space="0" w:color="auto"/>
        <w:right w:val="none" w:sz="0" w:space="0" w:color="auto"/>
      </w:divBdr>
      <w:divsChild>
        <w:div w:id="633020607">
          <w:marLeft w:val="360"/>
          <w:marRight w:val="0"/>
          <w:marTop w:val="60"/>
          <w:marBottom w:val="0"/>
          <w:divBdr>
            <w:top w:val="none" w:sz="0" w:space="0" w:color="auto"/>
            <w:left w:val="none" w:sz="0" w:space="0" w:color="auto"/>
            <w:bottom w:val="none" w:sz="0" w:space="0" w:color="auto"/>
            <w:right w:val="none" w:sz="0" w:space="0" w:color="auto"/>
          </w:divBdr>
        </w:div>
        <w:div w:id="1336765550">
          <w:marLeft w:val="360"/>
          <w:marRight w:val="0"/>
          <w:marTop w:val="60"/>
          <w:marBottom w:val="0"/>
          <w:divBdr>
            <w:top w:val="none" w:sz="0" w:space="0" w:color="auto"/>
            <w:left w:val="none" w:sz="0" w:space="0" w:color="auto"/>
            <w:bottom w:val="none" w:sz="0" w:space="0" w:color="auto"/>
            <w:right w:val="none" w:sz="0" w:space="0" w:color="auto"/>
          </w:divBdr>
        </w:div>
      </w:divsChild>
    </w:div>
    <w:div w:id="1403600281">
      <w:bodyDiv w:val="1"/>
      <w:marLeft w:val="0"/>
      <w:marRight w:val="0"/>
      <w:marTop w:val="0"/>
      <w:marBottom w:val="0"/>
      <w:divBdr>
        <w:top w:val="none" w:sz="0" w:space="0" w:color="auto"/>
        <w:left w:val="none" w:sz="0" w:space="0" w:color="auto"/>
        <w:bottom w:val="none" w:sz="0" w:space="0" w:color="auto"/>
        <w:right w:val="none" w:sz="0" w:space="0" w:color="auto"/>
      </w:divBdr>
    </w:div>
    <w:div w:id="1404328320">
      <w:bodyDiv w:val="1"/>
      <w:marLeft w:val="0"/>
      <w:marRight w:val="0"/>
      <w:marTop w:val="0"/>
      <w:marBottom w:val="0"/>
      <w:divBdr>
        <w:top w:val="none" w:sz="0" w:space="0" w:color="auto"/>
        <w:left w:val="none" w:sz="0" w:space="0" w:color="auto"/>
        <w:bottom w:val="none" w:sz="0" w:space="0" w:color="auto"/>
        <w:right w:val="none" w:sz="0" w:space="0" w:color="auto"/>
      </w:divBdr>
    </w:div>
    <w:div w:id="1415781645">
      <w:bodyDiv w:val="1"/>
      <w:marLeft w:val="0"/>
      <w:marRight w:val="0"/>
      <w:marTop w:val="0"/>
      <w:marBottom w:val="0"/>
      <w:divBdr>
        <w:top w:val="none" w:sz="0" w:space="0" w:color="auto"/>
        <w:left w:val="none" w:sz="0" w:space="0" w:color="auto"/>
        <w:bottom w:val="none" w:sz="0" w:space="0" w:color="auto"/>
        <w:right w:val="none" w:sz="0" w:space="0" w:color="auto"/>
      </w:divBdr>
    </w:div>
    <w:div w:id="1432623129">
      <w:bodyDiv w:val="1"/>
      <w:marLeft w:val="0"/>
      <w:marRight w:val="0"/>
      <w:marTop w:val="0"/>
      <w:marBottom w:val="0"/>
      <w:divBdr>
        <w:top w:val="none" w:sz="0" w:space="0" w:color="auto"/>
        <w:left w:val="none" w:sz="0" w:space="0" w:color="auto"/>
        <w:bottom w:val="none" w:sz="0" w:space="0" w:color="auto"/>
        <w:right w:val="none" w:sz="0" w:space="0" w:color="auto"/>
      </w:divBdr>
      <w:divsChild>
        <w:div w:id="1055589158">
          <w:marLeft w:val="360"/>
          <w:marRight w:val="0"/>
          <w:marTop w:val="60"/>
          <w:marBottom w:val="120"/>
          <w:divBdr>
            <w:top w:val="none" w:sz="0" w:space="0" w:color="auto"/>
            <w:left w:val="none" w:sz="0" w:space="0" w:color="auto"/>
            <w:bottom w:val="none" w:sz="0" w:space="0" w:color="auto"/>
            <w:right w:val="none" w:sz="0" w:space="0" w:color="auto"/>
          </w:divBdr>
        </w:div>
      </w:divsChild>
    </w:div>
    <w:div w:id="1437554512">
      <w:bodyDiv w:val="1"/>
      <w:marLeft w:val="0"/>
      <w:marRight w:val="0"/>
      <w:marTop w:val="0"/>
      <w:marBottom w:val="0"/>
      <w:divBdr>
        <w:top w:val="none" w:sz="0" w:space="0" w:color="auto"/>
        <w:left w:val="none" w:sz="0" w:space="0" w:color="auto"/>
        <w:bottom w:val="none" w:sz="0" w:space="0" w:color="auto"/>
        <w:right w:val="none" w:sz="0" w:space="0" w:color="auto"/>
      </w:divBdr>
    </w:div>
    <w:div w:id="1438796167">
      <w:bodyDiv w:val="1"/>
      <w:marLeft w:val="0"/>
      <w:marRight w:val="0"/>
      <w:marTop w:val="0"/>
      <w:marBottom w:val="0"/>
      <w:divBdr>
        <w:top w:val="none" w:sz="0" w:space="0" w:color="auto"/>
        <w:left w:val="none" w:sz="0" w:space="0" w:color="auto"/>
        <w:bottom w:val="none" w:sz="0" w:space="0" w:color="auto"/>
        <w:right w:val="none" w:sz="0" w:space="0" w:color="auto"/>
      </w:divBdr>
    </w:div>
    <w:div w:id="1453017751">
      <w:bodyDiv w:val="1"/>
      <w:marLeft w:val="0"/>
      <w:marRight w:val="0"/>
      <w:marTop w:val="0"/>
      <w:marBottom w:val="0"/>
      <w:divBdr>
        <w:top w:val="none" w:sz="0" w:space="0" w:color="auto"/>
        <w:left w:val="none" w:sz="0" w:space="0" w:color="auto"/>
        <w:bottom w:val="none" w:sz="0" w:space="0" w:color="auto"/>
        <w:right w:val="none" w:sz="0" w:space="0" w:color="auto"/>
      </w:divBdr>
    </w:div>
    <w:div w:id="1456675845">
      <w:bodyDiv w:val="1"/>
      <w:marLeft w:val="0"/>
      <w:marRight w:val="0"/>
      <w:marTop w:val="0"/>
      <w:marBottom w:val="0"/>
      <w:divBdr>
        <w:top w:val="none" w:sz="0" w:space="0" w:color="auto"/>
        <w:left w:val="none" w:sz="0" w:space="0" w:color="auto"/>
        <w:bottom w:val="none" w:sz="0" w:space="0" w:color="auto"/>
        <w:right w:val="none" w:sz="0" w:space="0" w:color="auto"/>
      </w:divBdr>
      <w:divsChild>
        <w:div w:id="1128091450">
          <w:marLeft w:val="360"/>
          <w:marRight w:val="0"/>
          <w:marTop w:val="60"/>
          <w:marBottom w:val="120"/>
          <w:divBdr>
            <w:top w:val="none" w:sz="0" w:space="0" w:color="auto"/>
            <w:left w:val="none" w:sz="0" w:space="0" w:color="auto"/>
            <w:bottom w:val="none" w:sz="0" w:space="0" w:color="auto"/>
            <w:right w:val="none" w:sz="0" w:space="0" w:color="auto"/>
          </w:divBdr>
        </w:div>
        <w:div w:id="1438132836">
          <w:marLeft w:val="360"/>
          <w:marRight w:val="0"/>
          <w:marTop w:val="60"/>
          <w:marBottom w:val="120"/>
          <w:divBdr>
            <w:top w:val="none" w:sz="0" w:space="0" w:color="auto"/>
            <w:left w:val="none" w:sz="0" w:space="0" w:color="auto"/>
            <w:bottom w:val="none" w:sz="0" w:space="0" w:color="auto"/>
            <w:right w:val="none" w:sz="0" w:space="0" w:color="auto"/>
          </w:divBdr>
        </w:div>
        <w:div w:id="1543396025">
          <w:marLeft w:val="360"/>
          <w:marRight w:val="0"/>
          <w:marTop w:val="60"/>
          <w:marBottom w:val="120"/>
          <w:divBdr>
            <w:top w:val="none" w:sz="0" w:space="0" w:color="auto"/>
            <w:left w:val="none" w:sz="0" w:space="0" w:color="auto"/>
            <w:bottom w:val="none" w:sz="0" w:space="0" w:color="auto"/>
            <w:right w:val="none" w:sz="0" w:space="0" w:color="auto"/>
          </w:divBdr>
        </w:div>
      </w:divsChild>
    </w:div>
    <w:div w:id="1462650088">
      <w:bodyDiv w:val="1"/>
      <w:marLeft w:val="0"/>
      <w:marRight w:val="0"/>
      <w:marTop w:val="0"/>
      <w:marBottom w:val="0"/>
      <w:divBdr>
        <w:top w:val="none" w:sz="0" w:space="0" w:color="auto"/>
        <w:left w:val="none" w:sz="0" w:space="0" w:color="auto"/>
        <w:bottom w:val="none" w:sz="0" w:space="0" w:color="auto"/>
        <w:right w:val="none" w:sz="0" w:space="0" w:color="auto"/>
      </w:divBdr>
    </w:div>
    <w:div w:id="1462966028">
      <w:bodyDiv w:val="1"/>
      <w:marLeft w:val="0"/>
      <w:marRight w:val="0"/>
      <w:marTop w:val="0"/>
      <w:marBottom w:val="0"/>
      <w:divBdr>
        <w:top w:val="none" w:sz="0" w:space="0" w:color="auto"/>
        <w:left w:val="none" w:sz="0" w:space="0" w:color="auto"/>
        <w:bottom w:val="none" w:sz="0" w:space="0" w:color="auto"/>
        <w:right w:val="none" w:sz="0" w:space="0" w:color="auto"/>
      </w:divBdr>
    </w:div>
    <w:div w:id="1464957033">
      <w:bodyDiv w:val="1"/>
      <w:marLeft w:val="0"/>
      <w:marRight w:val="0"/>
      <w:marTop w:val="0"/>
      <w:marBottom w:val="0"/>
      <w:divBdr>
        <w:top w:val="none" w:sz="0" w:space="0" w:color="auto"/>
        <w:left w:val="none" w:sz="0" w:space="0" w:color="auto"/>
        <w:bottom w:val="none" w:sz="0" w:space="0" w:color="auto"/>
        <w:right w:val="none" w:sz="0" w:space="0" w:color="auto"/>
      </w:divBdr>
    </w:div>
    <w:div w:id="1465199902">
      <w:bodyDiv w:val="1"/>
      <w:marLeft w:val="0"/>
      <w:marRight w:val="0"/>
      <w:marTop w:val="0"/>
      <w:marBottom w:val="0"/>
      <w:divBdr>
        <w:top w:val="none" w:sz="0" w:space="0" w:color="auto"/>
        <w:left w:val="none" w:sz="0" w:space="0" w:color="auto"/>
        <w:bottom w:val="none" w:sz="0" w:space="0" w:color="auto"/>
        <w:right w:val="none" w:sz="0" w:space="0" w:color="auto"/>
      </w:divBdr>
    </w:div>
    <w:div w:id="1475950631">
      <w:bodyDiv w:val="1"/>
      <w:marLeft w:val="0"/>
      <w:marRight w:val="0"/>
      <w:marTop w:val="0"/>
      <w:marBottom w:val="0"/>
      <w:divBdr>
        <w:top w:val="none" w:sz="0" w:space="0" w:color="auto"/>
        <w:left w:val="none" w:sz="0" w:space="0" w:color="auto"/>
        <w:bottom w:val="none" w:sz="0" w:space="0" w:color="auto"/>
        <w:right w:val="none" w:sz="0" w:space="0" w:color="auto"/>
      </w:divBdr>
    </w:div>
    <w:div w:id="1478113222">
      <w:bodyDiv w:val="1"/>
      <w:marLeft w:val="0"/>
      <w:marRight w:val="0"/>
      <w:marTop w:val="0"/>
      <w:marBottom w:val="0"/>
      <w:divBdr>
        <w:top w:val="none" w:sz="0" w:space="0" w:color="auto"/>
        <w:left w:val="none" w:sz="0" w:space="0" w:color="auto"/>
        <w:bottom w:val="none" w:sz="0" w:space="0" w:color="auto"/>
        <w:right w:val="none" w:sz="0" w:space="0" w:color="auto"/>
      </w:divBdr>
    </w:div>
    <w:div w:id="1482959537">
      <w:bodyDiv w:val="1"/>
      <w:marLeft w:val="0"/>
      <w:marRight w:val="0"/>
      <w:marTop w:val="0"/>
      <w:marBottom w:val="0"/>
      <w:divBdr>
        <w:top w:val="none" w:sz="0" w:space="0" w:color="auto"/>
        <w:left w:val="none" w:sz="0" w:space="0" w:color="auto"/>
        <w:bottom w:val="none" w:sz="0" w:space="0" w:color="auto"/>
        <w:right w:val="none" w:sz="0" w:space="0" w:color="auto"/>
      </w:divBdr>
    </w:div>
    <w:div w:id="1495486531">
      <w:bodyDiv w:val="1"/>
      <w:marLeft w:val="0"/>
      <w:marRight w:val="0"/>
      <w:marTop w:val="0"/>
      <w:marBottom w:val="0"/>
      <w:divBdr>
        <w:top w:val="none" w:sz="0" w:space="0" w:color="auto"/>
        <w:left w:val="none" w:sz="0" w:space="0" w:color="auto"/>
        <w:bottom w:val="none" w:sz="0" w:space="0" w:color="auto"/>
        <w:right w:val="none" w:sz="0" w:space="0" w:color="auto"/>
      </w:divBdr>
    </w:div>
    <w:div w:id="1509636965">
      <w:bodyDiv w:val="1"/>
      <w:marLeft w:val="0"/>
      <w:marRight w:val="0"/>
      <w:marTop w:val="0"/>
      <w:marBottom w:val="0"/>
      <w:divBdr>
        <w:top w:val="none" w:sz="0" w:space="0" w:color="auto"/>
        <w:left w:val="none" w:sz="0" w:space="0" w:color="auto"/>
        <w:bottom w:val="none" w:sz="0" w:space="0" w:color="auto"/>
        <w:right w:val="none" w:sz="0" w:space="0" w:color="auto"/>
      </w:divBdr>
    </w:div>
    <w:div w:id="1510020785">
      <w:bodyDiv w:val="1"/>
      <w:marLeft w:val="0"/>
      <w:marRight w:val="0"/>
      <w:marTop w:val="0"/>
      <w:marBottom w:val="0"/>
      <w:divBdr>
        <w:top w:val="none" w:sz="0" w:space="0" w:color="auto"/>
        <w:left w:val="none" w:sz="0" w:space="0" w:color="auto"/>
        <w:bottom w:val="none" w:sz="0" w:space="0" w:color="auto"/>
        <w:right w:val="none" w:sz="0" w:space="0" w:color="auto"/>
      </w:divBdr>
    </w:div>
    <w:div w:id="1520968570">
      <w:bodyDiv w:val="1"/>
      <w:marLeft w:val="0"/>
      <w:marRight w:val="0"/>
      <w:marTop w:val="0"/>
      <w:marBottom w:val="0"/>
      <w:divBdr>
        <w:top w:val="none" w:sz="0" w:space="0" w:color="auto"/>
        <w:left w:val="none" w:sz="0" w:space="0" w:color="auto"/>
        <w:bottom w:val="none" w:sz="0" w:space="0" w:color="auto"/>
        <w:right w:val="none" w:sz="0" w:space="0" w:color="auto"/>
      </w:divBdr>
      <w:divsChild>
        <w:div w:id="27528644">
          <w:marLeft w:val="274"/>
          <w:marRight w:val="0"/>
          <w:marTop w:val="100"/>
          <w:marBottom w:val="0"/>
          <w:divBdr>
            <w:top w:val="none" w:sz="0" w:space="0" w:color="auto"/>
            <w:left w:val="none" w:sz="0" w:space="0" w:color="auto"/>
            <w:bottom w:val="none" w:sz="0" w:space="0" w:color="auto"/>
            <w:right w:val="none" w:sz="0" w:space="0" w:color="auto"/>
          </w:divBdr>
        </w:div>
        <w:div w:id="606620669">
          <w:marLeft w:val="274"/>
          <w:marRight w:val="0"/>
          <w:marTop w:val="100"/>
          <w:marBottom w:val="0"/>
          <w:divBdr>
            <w:top w:val="none" w:sz="0" w:space="0" w:color="auto"/>
            <w:left w:val="none" w:sz="0" w:space="0" w:color="auto"/>
            <w:bottom w:val="none" w:sz="0" w:space="0" w:color="auto"/>
            <w:right w:val="none" w:sz="0" w:space="0" w:color="auto"/>
          </w:divBdr>
        </w:div>
        <w:div w:id="692607254">
          <w:marLeft w:val="274"/>
          <w:marRight w:val="0"/>
          <w:marTop w:val="100"/>
          <w:marBottom w:val="0"/>
          <w:divBdr>
            <w:top w:val="none" w:sz="0" w:space="0" w:color="auto"/>
            <w:left w:val="none" w:sz="0" w:space="0" w:color="auto"/>
            <w:bottom w:val="none" w:sz="0" w:space="0" w:color="auto"/>
            <w:right w:val="none" w:sz="0" w:space="0" w:color="auto"/>
          </w:divBdr>
        </w:div>
        <w:div w:id="1128007234">
          <w:marLeft w:val="274"/>
          <w:marRight w:val="0"/>
          <w:marTop w:val="100"/>
          <w:marBottom w:val="0"/>
          <w:divBdr>
            <w:top w:val="none" w:sz="0" w:space="0" w:color="auto"/>
            <w:left w:val="none" w:sz="0" w:space="0" w:color="auto"/>
            <w:bottom w:val="none" w:sz="0" w:space="0" w:color="auto"/>
            <w:right w:val="none" w:sz="0" w:space="0" w:color="auto"/>
          </w:divBdr>
        </w:div>
        <w:div w:id="1315645608">
          <w:marLeft w:val="274"/>
          <w:marRight w:val="0"/>
          <w:marTop w:val="100"/>
          <w:marBottom w:val="0"/>
          <w:divBdr>
            <w:top w:val="none" w:sz="0" w:space="0" w:color="auto"/>
            <w:left w:val="none" w:sz="0" w:space="0" w:color="auto"/>
            <w:bottom w:val="none" w:sz="0" w:space="0" w:color="auto"/>
            <w:right w:val="none" w:sz="0" w:space="0" w:color="auto"/>
          </w:divBdr>
        </w:div>
        <w:div w:id="1328169094">
          <w:marLeft w:val="274"/>
          <w:marRight w:val="0"/>
          <w:marTop w:val="100"/>
          <w:marBottom w:val="0"/>
          <w:divBdr>
            <w:top w:val="none" w:sz="0" w:space="0" w:color="auto"/>
            <w:left w:val="none" w:sz="0" w:space="0" w:color="auto"/>
            <w:bottom w:val="none" w:sz="0" w:space="0" w:color="auto"/>
            <w:right w:val="none" w:sz="0" w:space="0" w:color="auto"/>
          </w:divBdr>
        </w:div>
        <w:div w:id="1564559048">
          <w:marLeft w:val="274"/>
          <w:marRight w:val="0"/>
          <w:marTop w:val="100"/>
          <w:marBottom w:val="0"/>
          <w:divBdr>
            <w:top w:val="none" w:sz="0" w:space="0" w:color="auto"/>
            <w:left w:val="none" w:sz="0" w:space="0" w:color="auto"/>
            <w:bottom w:val="none" w:sz="0" w:space="0" w:color="auto"/>
            <w:right w:val="none" w:sz="0" w:space="0" w:color="auto"/>
          </w:divBdr>
        </w:div>
        <w:div w:id="1687901750">
          <w:marLeft w:val="274"/>
          <w:marRight w:val="0"/>
          <w:marTop w:val="100"/>
          <w:marBottom w:val="0"/>
          <w:divBdr>
            <w:top w:val="none" w:sz="0" w:space="0" w:color="auto"/>
            <w:left w:val="none" w:sz="0" w:space="0" w:color="auto"/>
            <w:bottom w:val="none" w:sz="0" w:space="0" w:color="auto"/>
            <w:right w:val="none" w:sz="0" w:space="0" w:color="auto"/>
          </w:divBdr>
        </w:div>
        <w:div w:id="1887258227">
          <w:marLeft w:val="274"/>
          <w:marRight w:val="0"/>
          <w:marTop w:val="100"/>
          <w:marBottom w:val="0"/>
          <w:divBdr>
            <w:top w:val="none" w:sz="0" w:space="0" w:color="auto"/>
            <w:left w:val="none" w:sz="0" w:space="0" w:color="auto"/>
            <w:bottom w:val="none" w:sz="0" w:space="0" w:color="auto"/>
            <w:right w:val="none" w:sz="0" w:space="0" w:color="auto"/>
          </w:divBdr>
        </w:div>
        <w:div w:id="1936983143">
          <w:marLeft w:val="274"/>
          <w:marRight w:val="0"/>
          <w:marTop w:val="100"/>
          <w:marBottom w:val="0"/>
          <w:divBdr>
            <w:top w:val="none" w:sz="0" w:space="0" w:color="auto"/>
            <w:left w:val="none" w:sz="0" w:space="0" w:color="auto"/>
            <w:bottom w:val="none" w:sz="0" w:space="0" w:color="auto"/>
            <w:right w:val="none" w:sz="0" w:space="0" w:color="auto"/>
          </w:divBdr>
        </w:div>
        <w:div w:id="2071345604">
          <w:marLeft w:val="274"/>
          <w:marRight w:val="0"/>
          <w:marTop w:val="100"/>
          <w:marBottom w:val="0"/>
          <w:divBdr>
            <w:top w:val="none" w:sz="0" w:space="0" w:color="auto"/>
            <w:left w:val="none" w:sz="0" w:space="0" w:color="auto"/>
            <w:bottom w:val="none" w:sz="0" w:space="0" w:color="auto"/>
            <w:right w:val="none" w:sz="0" w:space="0" w:color="auto"/>
          </w:divBdr>
        </w:div>
        <w:div w:id="2142192681">
          <w:marLeft w:val="274"/>
          <w:marRight w:val="0"/>
          <w:marTop w:val="100"/>
          <w:marBottom w:val="0"/>
          <w:divBdr>
            <w:top w:val="none" w:sz="0" w:space="0" w:color="auto"/>
            <w:left w:val="none" w:sz="0" w:space="0" w:color="auto"/>
            <w:bottom w:val="none" w:sz="0" w:space="0" w:color="auto"/>
            <w:right w:val="none" w:sz="0" w:space="0" w:color="auto"/>
          </w:divBdr>
        </w:div>
      </w:divsChild>
    </w:div>
    <w:div w:id="1539275319">
      <w:bodyDiv w:val="1"/>
      <w:marLeft w:val="0"/>
      <w:marRight w:val="0"/>
      <w:marTop w:val="0"/>
      <w:marBottom w:val="0"/>
      <w:divBdr>
        <w:top w:val="none" w:sz="0" w:space="0" w:color="auto"/>
        <w:left w:val="none" w:sz="0" w:space="0" w:color="auto"/>
        <w:bottom w:val="none" w:sz="0" w:space="0" w:color="auto"/>
        <w:right w:val="none" w:sz="0" w:space="0" w:color="auto"/>
      </w:divBdr>
    </w:div>
    <w:div w:id="1541088331">
      <w:bodyDiv w:val="1"/>
      <w:marLeft w:val="0"/>
      <w:marRight w:val="0"/>
      <w:marTop w:val="0"/>
      <w:marBottom w:val="0"/>
      <w:divBdr>
        <w:top w:val="none" w:sz="0" w:space="0" w:color="auto"/>
        <w:left w:val="none" w:sz="0" w:space="0" w:color="auto"/>
        <w:bottom w:val="none" w:sz="0" w:space="0" w:color="auto"/>
        <w:right w:val="none" w:sz="0" w:space="0" w:color="auto"/>
      </w:divBdr>
      <w:divsChild>
        <w:div w:id="411006231">
          <w:marLeft w:val="274"/>
          <w:marRight w:val="0"/>
          <w:marTop w:val="100"/>
          <w:marBottom w:val="0"/>
          <w:divBdr>
            <w:top w:val="none" w:sz="0" w:space="0" w:color="auto"/>
            <w:left w:val="none" w:sz="0" w:space="0" w:color="auto"/>
            <w:bottom w:val="none" w:sz="0" w:space="0" w:color="auto"/>
            <w:right w:val="none" w:sz="0" w:space="0" w:color="auto"/>
          </w:divBdr>
        </w:div>
        <w:div w:id="1161114757">
          <w:marLeft w:val="274"/>
          <w:marRight w:val="0"/>
          <w:marTop w:val="100"/>
          <w:marBottom w:val="0"/>
          <w:divBdr>
            <w:top w:val="none" w:sz="0" w:space="0" w:color="auto"/>
            <w:left w:val="none" w:sz="0" w:space="0" w:color="auto"/>
            <w:bottom w:val="none" w:sz="0" w:space="0" w:color="auto"/>
            <w:right w:val="none" w:sz="0" w:space="0" w:color="auto"/>
          </w:divBdr>
        </w:div>
        <w:div w:id="1795908204">
          <w:marLeft w:val="274"/>
          <w:marRight w:val="0"/>
          <w:marTop w:val="100"/>
          <w:marBottom w:val="0"/>
          <w:divBdr>
            <w:top w:val="none" w:sz="0" w:space="0" w:color="auto"/>
            <w:left w:val="none" w:sz="0" w:space="0" w:color="auto"/>
            <w:bottom w:val="none" w:sz="0" w:space="0" w:color="auto"/>
            <w:right w:val="none" w:sz="0" w:space="0" w:color="auto"/>
          </w:divBdr>
        </w:div>
      </w:divsChild>
    </w:div>
    <w:div w:id="1551459985">
      <w:bodyDiv w:val="1"/>
      <w:marLeft w:val="0"/>
      <w:marRight w:val="0"/>
      <w:marTop w:val="0"/>
      <w:marBottom w:val="0"/>
      <w:divBdr>
        <w:top w:val="none" w:sz="0" w:space="0" w:color="auto"/>
        <w:left w:val="none" w:sz="0" w:space="0" w:color="auto"/>
        <w:bottom w:val="none" w:sz="0" w:space="0" w:color="auto"/>
        <w:right w:val="none" w:sz="0" w:space="0" w:color="auto"/>
      </w:divBdr>
    </w:div>
    <w:div w:id="1557618909">
      <w:bodyDiv w:val="1"/>
      <w:marLeft w:val="0"/>
      <w:marRight w:val="0"/>
      <w:marTop w:val="0"/>
      <w:marBottom w:val="0"/>
      <w:divBdr>
        <w:top w:val="none" w:sz="0" w:space="0" w:color="auto"/>
        <w:left w:val="none" w:sz="0" w:space="0" w:color="auto"/>
        <w:bottom w:val="none" w:sz="0" w:space="0" w:color="auto"/>
        <w:right w:val="none" w:sz="0" w:space="0" w:color="auto"/>
      </w:divBdr>
    </w:div>
    <w:div w:id="1563247873">
      <w:bodyDiv w:val="1"/>
      <w:marLeft w:val="0"/>
      <w:marRight w:val="0"/>
      <w:marTop w:val="0"/>
      <w:marBottom w:val="0"/>
      <w:divBdr>
        <w:top w:val="none" w:sz="0" w:space="0" w:color="auto"/>
        <w:left w:val="none" w:sz="0" w:space="0" w:color="auto"/>
        <w:bottom w:val="none" w:sz="0" w:space="0" w:color="auto"/>
        <w:right w:val="none" w:sz="0" w:space="0" w:color="auto"/>
      </w:divBdr>
    </w:div>
    <w:div w:id="1567259618">
      <w:bodyDiv w:val="1"/>
      <w:marLeft w:val="0"/>
      <w:marRight w:val="0"/>
      <w:marTop w:val="0"/>
      <w:marBottom w:val="0"/>
      <w:divBdr>
        <w:top w:val="none" w:sz="0" w:space="0" w:color="auto"/>
        <w:left w:val="none" w:sz="0" w:space="0" w:color="auto"/>
        <w:bottom w:val="none" w:sz="0" w:space="0" w:color="auto"/>
        <w:right w:val="none" w:sz="0" w:space="0" w:color="auto"/>
      </w:divBdr>
    </w:div>
    <w:div w:id="1567301051">
      <w:bodyDiv w:val="1"/>
      <w:marLeft w:val="0"/>
      <w:marRight w:val="0"/>
      <w:marTop w:val="0"/>
      <w:marBottom w:val="0"/>
      <w:divBdr>
        <w:top w:val="none" w:sz="0" w:space="0" w:color="auto"/>
        <w:left w:val="none" w:sz="0" w:space="0" w:color="auto"/>
        <w:bottom w:val="none" w:sz="0" w:space="0" w:color="auto"/>
        <w:right w:val="none" w:sz="0" w:space="0" w:color="auto"/>
      </w:divBdr>
    </w:div>
    <w:div w:id="1587302605">
      <w:bodyDiv w:val="1"/>
      <w:marLeft w:val="0"/>
      <w:marRight w:val="0"/>
      <w:marTop w:val="0"/>
      <w:marBottom w:val="0"/>
      <w:divBdr>
        <w:top w:val="none" w:sz="0" w:space="0" w:color="auto"/>
        <w:left w:val="none" w:sz="0" w:space="0" w:color="auto"/>
        <w:bottom w:val="none" w:sz="0" w:space="0" w:color="auto"/>
        <w:right w:val="none" w:sz="0" w:space="0" w:color="auto"/>
      </w:divBdr>
    </w:div>
    <w:div w:id="1595091067">
      <w:bodyDiv w:val="1"/>
      <w:marLeft w:val="0"/>
      <w:marRight w:val="0"/>
      <w:marTop w:val="0"/>
      <w:marBottom w:val="0"/>
      <w:divBdr>
        <w:top w:val="none" w:sz="0" w:space="0" w:color="auto"/>
        <w:left w:val="none" w:sz="0" w:space="0" w:color="auto"/>
        <w:bottom w:val="none" w:sz="0" w:space="0" w:color="auto"/>
        <w:right w:val="none" w:sz="0" w:space="0" w:color="auto"/>
      </w:divBdr>
    </w:div>
    <w:div w:id="1602832668">
      <w:bodyDiv w:val="1"/>
      <w:marLeft w:val="0"/>
      <w:marRight w:val="0"/>
      <w:marTop w:val="0"/>
      <w:marBottom w:val="0"/>
      <w:divBdr>
        <w:top w:val="none" w:sz="0" w:space="0" w:color="auto"/>
        <w:left w:val="none" w:sz="0" w:space="0" w:color="auto"/>
        <w:bottom w:val="none" w:sz="0" w:space="0" w:color="auto"/>
        <w:right w:val="none" w:sz="0" w:space="0" w:color="auto"/>
      </w:divBdr>
      <w:divsChild>
        <w:div w:id="675234962">
          <w:marLeft w:val="360"/>
          <w:marRight w:val="0"/>
          <w:marTop w:val="60"/>
          <w:marBottom w:val="120"/>
          <w:divBdr>
            <w:top w:val="none" w:sz="0" w:space="0" w:color="auto"/>
            <w:left w:val="none" w:sz="0" w:space="0" w:color="auto"/>
            <w:bottom w:val="none" w:sz="0" w:space="0" w:color="auto"/>
            <w:right w:val="none" w:sz="0" w:space="0" w:color="auto"/>
          </w:divBdr>
        </w:div>
        <w:div w:id="958339703">
          <w:marLeft w:val="360"/>
          <w:marRight w:val="0"/>
          <w:marTop w:val="60"/>
          <w:marBottom w:val="120"/>
          <w:divBdr>
            <w:top w:val="none" w:sz="0" w:space="0" w:color="auto"/>
            <w:left w:val="none" w:sz="0" w:space="0" w:color="auto"/>
            <w:bottom w:val="none" w:sz="0" w:space="0" w:color="auto"/>
            <w:right w:val="none" w:sz="0" w:space="0" w:color="auto"/>
          </w:divBdr>
        </w:div>
      </w:divsChild>
    </w:div>
    <w:div w:id="1624537634">
      <w:bodyDiv w:val="1"/>
      <w:marLeft w:val="0"/>
      <w:marRight w:val="0"/>
      <w:marTop w:val="0"/>
      <w:marBottom w:val="0"/>
      <w:divBdr>
        <w:top w:val="none" w:sz="0" w:space="0" w:color="auto"/>
        <w:left w:val="none" w:sz="0" w:space="0" w:color="auto"/>
        <w:bottom w:val="none" w:sz="0" w:space="0" w:color="auto"/>
        <w:right w:val="none" w:sz="0" w:space="0" w:color="auto"/>
      </w:divBdr>
    </w:div>
    <w:div w:id="1632713408">
      <w:bodyDiv w:val="1"/>
      <w:marLeft w:val="0"/>
      <w:marRight w:val="0"/>
      <w:marTop w:val="0"/>
      <w:marBottom w:val="0"/>
      <w:divBdr>
        <w:top w:val="none" w:sz="0" w:space="0" w:color="auto"/>
        <w:left w:val="none" w:sz="0" w:space="0" w:color="auto"/>
        <w:bottom w:val="none" w:sz="0" w:space="0" w:color="auto"/>
        <w:right w:val="none" w:sz="0" w:space="0" w:color="auto"/>
      </w:divBdr>
      <w:divsChild>
        <w:div w:id="1386366333">
          <w:marLeft w:val="274"/>
          <w:marRight w:val="0"/>
          <w:marTop w:val="60"/>
          <w:marBottom w:val="60"/>
          <w:divBdr>
            <w:top w:val="none" w:sz="0" w:space="0" w:color="auto"/>
            <w:left w:val="none" w:sz="0" w:space="0" w:color="auto"/>
            <w:bottom w:val="none" w:sz="0" w:space="0" w:color="auto"/>
            <w:right w:val="none" w:sz="0" w:space="0" w:color="auto"/>
          </w:divBdr>
        </w:div>
        <w:div w:id="2073574233">
          <w:marLeft w:val="274"/>
          <w:marRight w:val="0"/>
          <w:marTop w:val="60"/>
          <w:marBottom w:val="60"/>
          <w:divBdr>
            <w:top w:val="none" w:sz="0" w:space="0" w:color="auto"/>
            <w:left w:val="none" w:sz="0" w:space="0" w:color="auto"/>
            <w:bottom w:val="none" w:sz="0" w:space="0" w:color="auto"/>
            <w:right w:val="none" w:sz="0" w:space="0" w:color="auto"/>
          </w:divBdr>
        </w:div>
      </w:divsChild>
    </w:div>
    <w:div w:id="1642928232">
      <w:bodyDiv w:val="1"/>
      <w:marLeft w:val="0"/>
      <w:marRight w:val="0"/>
      <w:marTop w:val="0"/>
      <w:marBottom w:val="0"/>
      <w:divBdr>
        <w:top w:val="none" w:sz="0" w:space="0" w:color="auto"/>
        <w:left w:val="none" w:sz="0" w:space="0" w:color="auto"/>
        <w:bottom w:val="none" w:sz="0" w:space="0" w:color="auto"/>
        <w:right w:val="none" w:sz="0" w:space="0" w:color="auto"/>
      </w:divBdr>
    </w:div>
    <w:div w:id="1652100225">
      <w:bodyDiv w:val="1"/>
      <w:marLeft w:val="0"/>
      <w:marRight w:val="0"/>
      <w:marTop w:val="0"/>
      <w:marBottom w:val="0"/>
      <w:divBdr>
        <w:top w:val="none" w:sz="0" w:space="0" w:color="auto"/>
        <w:left w:val="none" w:sz="0" w:space="0" w:color="auto"/>
        <w:bottom w:val="none" w:sz="0" w:space="0" w:color="auto"/>
        <w:right w:val="none" w:sz="0" w:space="0" w:color="auto"/>
      </w:divBdr>
    </w:div>
    <w:div w:id="1664890534">
      <w:bodyDiv w:val="1"/>
      <w:marLeft w:val="0"/>
      <w:marRight w:val="0"/>
      <w:marTop w:val="0"/>
      <w:marBottom w:val="0"/>
      <w:divBdr>
        <w:top w:val="none" w:sz="0" w:space="0" w:color="auto"/>
        <w:left w:val="none" w:sz="0" w:space="0" w:color="auto"/>
        <w:bottom w:val="none" w:sz="0" w:space="0" w:color="auto"/>
        <w:right w:val="none" w:sz="0" w:space="0" w:color="auto"/>
      </w:divBdr>
    </w:div>
    <w:div w:id="1665476573">
      <w:bodyDiv w:val="1"/>
      <w:marLeft w:val="0"/>
      <w:marRight w:val="0"/>
      <w:marTop w:val="0"/>
      <w:marBottom w:val="0"/>
      <w:divBdr>
        <w:top w:val="none" w:sz="0" w:space="0" w:color="auto"/>
        <w:left w:val="none" w:sz="0" w:space="0" w:color="auto"/>
        <w:bottom w:val="none" w:sz="0" w:space="0" w:color="auto"/>
        <w:right w:val="none" w:sz="0" w:space="0" w:color="auto"/>
      </w:divBdr>
      <w:divsChild>
        <w:div w:id="385296762">
          <w:marLeft w:val="274"/>
          <w:marRight w:val="0"/>
          <w:marTop w:val="60"/>
          <w:marBottom w:val="60"/>
          <w:divBdr>
            <w:top w:val="none" w:sz="0" w:space="0" w:color="auto"/>
            <w:left w:val="none" w:sz="0" w:space="0" w:color="auto"/>
            <w:bottom w:val="none" w:sz="0" w:space="0" w:color="auto"/>
            <w:right w:val="none" w:sz="0" w:space="0" w:color="auto"/>
          </w:divBdr>
        </w:div>
        <w:div w:id="616253207">
          <w:marLeft w:val="274"/>
          <w:marRight w:val="0"/>
          <w:marTop w:val="60"/>
          <w:marBottom w:val="60"/>
          <w:divBdr>
            <w:top w:val="none" w:sz="0" w:space="0" w:color="auto"/>
            <w:left w:val="none" w:sz="0" w:space="0" w:color="auto"/>
            <w:bottom w:val="none" w:sz="0" w:space="0" w:color="auto"/>
            <w:right w:val="none" w:sz="0" w:space="0" w:color="auto"/>
          </w:divBdr>
        </w:div>
        <w:div w:id="1875774156">
          <w:marLeft w:val="274"/>
          <w:marRight w:val="0"/>
          <w:marTop w:val="60"/>
          <w:marBottom w:val="60"/>
          <w:divBdr>
            <w:top w:val="none" w:sz="0" w:space="0" w:color="auto"/>
            <w:left w:val="none" w:sz="0" w:space="0" w:color="auto"/>
            <w:bottom w:val="none" w:sz="0" w:space="0" w:color="auto"/>
            <w:right w:val="none" w:sz="0" w:space="0" w:color="auto"/>
          </w:divBdr>
        </w:div>
      </w:divsChild>
    </w:div>
    <w:div w:id="1673411299">
      <w:bodyDiv w:val="1"/>
      <w:marLeft w:val="0"/>
      <w:marRight w:val="0"/>
      <w:marTop w:val="0"/>
      <w:marBottom w:val="0"/>
      <w:divBdr>
        <w:top w:val="none" w:sz="0" w:space="0" w:color="auto"/>
        <w:left w:val="none" w:sz="0" w:space="0" w:color="auto"/>
        <w:bottom w:val="none" w:sz="0" w:space="0" w:color="auto"/>
        <w:right w:val="none" w:sz="0" w:space="0" w:color="auto"/>
      </w:divBdr>
      <w:divsChild>
        <w:div w:id="903418909">
          <w:marLeft w:val="274"/>
          <w:marRight w:val="0"/>
          <w:marTop w:val="60"/>
          <w:marBottom w:val="60"/>
          <w:divBdr>
            <w:top w:val="none" w:sz="0" w:space="0" w:color="auto"/>
            <w:left w:val="none" w:sz="0" w:space="0" w:color="auto"/>
            <w:bottom w:val="none" w:sz="0" w:space="0" w:color="auto"/>
            <w:right w:val="none" w:sz="0" w:space="0" w:color="auto"/>
          </w:divBdr>
        </w:div>
        <w:div w:id="1691881512">
          <w:marLeft w:val="274"/>
          <w:marRight w:val="0"/>
          <w:marTop w:val="60"/>
          <w:marBottom w:val="60"/>
          <w:divBdr>
            <w:top w:val="none" w:sz="0" w:space="0" w:color="auto"/>
            <w:left w:val="none" w:sz="0" w:space="0" w:color="auto"/>
            <w:bottom w:val="none" w:sz="0" w:space="0" w:color="auto"/>
            <w:right w:val="none" w:sz="0" w:space="0" w:color="auto"/>
          </w:divBdr>
        </w:div>
        <w:div w:id="1979531016">
          <w:marLeft w:val="274"/>
          <w:marRight w:val="0"/>
          <w:marTop w:val="60"/>
          <w:marBottom w:val="60"/>
          <w:divBdr>
            <w:top w:val="none" w:sz="0" w:space="0" w:color="auto"/>
            <w:left w:val="none" w:sz="0" w:space="0" w:color="auto"/>
            <w:bottom w:val="none" w:sz="0" w:space="0" w:color="auto"/>
            <w:right w:val="none" w:sz="0" w:space="0" w:color="auto"/>
          </w:divBdr>
        </w:div>
      </w:divsChild>
    </w:div>
    <w:div w:id="1683118679">
      <w:bodyDiv w:val="1"/>
      <w:marLeft w:val="0"/>
      <w:marRight w:val="0"/>
      <w:marTop w:val="0"/>
      <w:marBottom w:val="0"/>
      <w:divBdr>
        <w:top w:val="none" w:sz="0" w:space="0" w:color="auto"/>
        <w:left w:val="none" w:sz="0" w:space="0" w:color="auto"/>
        <w:bottom w:val="none" w:sz="0" w:space="0" w:color="auto"/>
        <w:right w:val="none" w:sz="0" w:space="0" w:color="auto"/>
      </w:divBdr>
      <w:divsChild>
        <w:div w:id="1962488905">
          <w:marLeft w:val="274"/>
          <w:marRight w:val="0"/>
          <w:marTop w:val="100"/>
          <w:marBottom w:val="0"/>
          <w:divBdr>
            <w:top w:val="none" w:sz="0" w:space="0" w:color="auto"/>
            <w:left w:val="none" w:sz="0" w:space="0" w:color="auto"/>
            <w:bottom w:val="none" w:sz="0" w:space="0" w:color="auto"/>
            <w:right w:val="none" w:sz="0" w:space="0" w:color="auto"/>
          </w:divBdr>
        </w:div>
      </w:divsChild>
    </w:div>
    <w:div w:id="1700472451">
      <w:bodyDiv w:val="1"/>
      <w:marLeft w:val="0"/>
      <w:marRight w:val="0"/>
      <w:marTop w:val="0"/>
      <w:marBottom w:val="0"/>
      <w:divBdr>
        <w:top w:val="none" w:sz="0" w:space="0" w:color="auto"/>
        <w:left w:val="none" w:sz="0" w:space="0" w:color="auto"/>
        <w:bottom w:val="none" w:sz="0" w:space="0" w:color="auto"/>
        <w:right w:val="none" w:sz="0" w:space="0" w:color="auto"/>
      </w:divBdr>
      <w:divsChild>
        <w:div w:id="1191529404">
          <w:marLeft w:val="274"/>
          <w:marRight w:val="0"/>
          <w:marTop w:val="60"/>
          <w:marBottom w:val="60"/>
          <w:divBdr>
            <w:top w:val="none" w:sz="0" w:space="0" w:color="auto"/>
            <w:left w:val="none" w:sz="0" w:space="0" w:color="auto"/>
            <w:bottom w:val="none" w:sz="0" w:space="0" w:color="auto"/>
            <w:right w:val="none" w:sz="0" w:space="0" w:color="auto"/>
          </w:divBdr>
        </w:div>
        <w:div w:id="1624187732">
          <w:marLeft w:val="274"/>
          <w:marRight w:val="0"/>
          <w:marTop w:val="60"/>
          <w:marBottom w:val="60"/>
          <w:divBdr>
            <w:top w:val="none" w:sz="0" w:space="0" w:color="auto"/>
            <w:left w:val="none" w:sz="0" w:space="0" w:color="auto"/>
            <w:bottom w:val="none" w:sz="0" w:space="0" w:color="auto"/>
            <w:right w:val="none" w:sz="0" w:space="0" w:color="auto"/>
          </w:divBdr>
        </w:div>
      </w:divsChild>
    </w:div>
    <w:div w:id="1702246767">
      <w:bodyDiv w:val="1"/>
      <w:marLeft w:val="0"/>
      <w:marRight w:val="0"/>
      <w:marTop w:val="0"/>
      <w:marBottom w:val="0"/>
      <w:divBdr>
        <w:top w:val="none" w:sz="0" w:space="0" w:color="auto"/>
        <w:left w:val="none" w:sz="0" w:space="0" w:color="auto"/>
        <w:bottom w:val="none" w:sz="0" w:space="0" w:color="auto"/>
        <w:right w:val="none" w:sz="0" w:space="0" w:color="auto"/>
      </w:divBdr>
    </w:div>
    <w:div w:id="1705907692">
      <w:bodyDiv w:val="1"/>
      <w:marLeft w:val="0"/>
      <w:marRight w:val="0"/>
      <w:marTop w:val="0"/>
      <w:marBottom w:val="0"/>
      <w:divBdr>
        <w:top w:val="none" w:sz="0" w:space="0" w:color="auto"/>
        <w:left w:val="none" w:sz="0" w:space="0" w:color="auto"/>
        <w:bottom w:val="none" w:sz="0" w:space="0" w:color="auto"/>
        <w:right w:val="none" w:sz="0" w:space="0" w:color="auto"/>
      </w:divBdr>
    </w:div>
    <w:div w:id="1711221037">
      <w:bodyDiv w:val="1"/>
      <w:marLeft w:val="0"/>
      <w:marRight w:val="0"/>
      <w:marTop w:val="0"/>
      <w:marBottom w:val="0"/>
      <w:divBdr>
        <w:top w:val="none" w:sz="0" w:space="0" w:color="auto"/>
        <w:left w:val="none" w:sz="0" w:space="0" w:color="auto"/>
        <w:bottom w:val="none" w:sz="0" w:space="0" w:color="auto"/>
        <w:right w:val="none" w:sz="0" w:space="0" w:color="auto"/>
      </w:divBdr>
      <w:divsChild>
        <w:div w:id="215165794">
          <w:marLeft w:val="274"/>
          <w:marRight w:val="0"/>
          <w:marTop w:val="60"/>
          <w:marBottom w:val="60"/>
          <w:divBdr>
            <w:top w:val="none" w:sz="0" w:space="0" w:color="auto"/>
            <w:left w:val="none" w:sz="0" w:space="0" w:color="auto"/>
            <w:bottom w:val="none" w:sz="0" w:space="0" w:color="auto"/>
            <w:right w:val="none" w:sz="0" w:space="0" w:color="auto"/>
          </w:divBdr>
        </w:div>
        <w:div w:id="1977446714">
          <w:marLeft w:val="274"/>
          <w:marRight w:val="0"/>
          <w:marTop w:val="60"/>
          <w:marBottom w:val="60"/>
          <w:divBdr>
            <w:top w:val="none" w:sz="0" w:space="0" w:color="auto"/>
            <w:left w:val="none" w:sz="0" w:space="0" w:color="auto"/>
            <w:bottom w:val="none" w:sz="0" w:space="0" w:color="auto"/>
            <w:right w:val="none" w:sz="0" w:space="0" w:color="auto"/>
          </w:divBdr>
        </w:div>
      </w:divsChild>
    </w:div>
    <w:div w:id="1711956787">
      <w:bodyDiv w:val="1"/>
      <w:marLeft w:val="0"/>
      <w:marRight w:val="0"/>
      <w:marTop w:val="0"/>
      <w:marBottom w:val="0"/>
      <w:divBdr>
        <w:top w:val="none" w:sz="0" w:space="0" w:color="auto"/>
        <w:left w:val="none" w:sz="0" w:space="0" w:color="auto"/>
        <w:bottom w:val="none" w:sz="0" w:space="0" w:color="auto"/>
        <w:right w:val="none" w:sz="0" w:space="0" w:color="auto"/>
      </w:divBdr>
    </w:div>
    <w:div w:id="1714695604">
      <w:bodyDiv w:val="1"/>
      <w:marLeft w:val="0"/>
      <w:marRight w:val="0"/>
      <w:marTop w:val="0"/>
      <w:marBottom w:val="0"/>
      <w:divBdr>
        <w:top w:val="none" w:sz="0" w:space="0" w:color="auto"/>
        <w:left w:val="none" w:sz="0" w:space="0" w:color="auto"/>
        <w:bottom w:val="none" w:sz="0" w:space="0" w:color="auto"/>
        <w:right w:val="none" w:sz="0" w:space="0" w:color="auto"/>
      </w:divBdr>
    </w:div>
    <w:div w:id="1715696843">
      <w:bodyDiv w:val="1"/>
      <w:marLeft w:val="0"/>
      <w:marRight w:val="0"/>
      <w:marTop w:val="0"/>
      <w:marBottom w:val="0"/>
      <w:divBdr>
        <w:top w:val="none" w:sz="0" w:space="0" w:color="auto"/>
        <w:left w:val="none" w:sz="0" w:space="0" w:color="auto"/>
        <w:bottom w:val="none" w:sz="0" w:space="0" w:color="auto"/>
        <w:right w:val="none" w:sz="0" w:space="0" w:color="auto"/>
      </w:divBdr>
      <w:divsChild>
        <w:div w:id="42871954">
          <w:marLeft w:val="360"/>
          <w:marRight w:val="0"/>
          <w:marTop w:val="60"/>
          <w:marBottom w:val="120"/>
          <w:divBdr>
            <w:top w:val="none" w:sz="0" w:space="0" w:color="auto"/>
            <w:left w:val="none" w:sz="0" w:space="0" w:color="auto"/>
            <w:bottom w:val="none" w:sz="0" w:space="0" w:color="auto"/>
            <w:right w:val="none" w:sz="0" w:space="0" w:color="auto"/>
          </w:divBdr>
        </w:div>
        <w:div w:id="422187369">
          <w:marLeft w:val="360"/>
          <w:marRight w:val="0"/>
          <w:marTop w:val="60"/>
          <w:marBottom w:val="120"/>
          <w:divBdr>
            <w:top w:val="none" w:sz="0" w:space="0" w:color="auto"/>
            <w:left w:val="none" w:sz="0" w:space="0" w:color="auto"/>
            <w:bottom w:val="none" w:sz="0" w:space="0" w:color="auto"/>
            <w:right w:val="none" w:sz="0" w:space="0" w:color="auto"/>
          </w:divBdr>
        </w:div>
      </w:divsChild>
    </w:div>
    <w:div w:id="1719276590">
      <w:bodyDiv w:val="1"/>
      <w:marLeft w:val="0"/>
      <w:marRight w:val="0"/>
      <w:marTop w:val="0"/>
      <w:marBottom w:val="0"/>
      <w:divBdr>
        <w:top w:val="none" w:sz="0" w:space="0" w:color="auto"/>
        <w:left w:val="none" w:sz="0" w:space="0" w:color="auto"/>
        <w:bottom w:val="none" w:sz="0" w:space="0" w:color="auto"/>
        <w:right w:val="none" w:sz="0" w:space="0" w:color="auto"/>
      </w:divBdr>
    </w:div>
    <w:div w:id="1735928120">
      <w:bodyDiv w:val="1"/>
      <w:marLeft w:val="0"/>
      <w:marRight w:val="0"/>
      <w:marTop w:val="0"/>
      <w:marBottom w:val="0"/>
      <w:divBdr>
        <w:top w:val="none" w:sz="0" w:space="0" w:color="auto"/>
        <w:left w:val="none" w:sz="0" w:space="0" w:color="auto"/>
        <w:bottom w:val="none" w:sz="0" w:space="0" w:color="auto"/>
        <w:right w:val="none" w:sz="0" w:space="0" w:color="auto"/>
      </w:divBdr>
      <w:divsChild>
        <w:div w:id="157771178">
          <w:marLeft w:val="274"/>
          <w:marRight w:val="0"/>
          <w:marTop w:val="60"/>
          <w:marBottom w:val="0"/>
          <w:divBdr>
            <w:top w:val="none" w:sz="0" w:space="0" w:color="auto"/>
            <w:left w:val="none" w:sz="0" w:space="0" w:color="auto"/>
            <w:bottom w:val="none" w:sz="0" w:space="0" w:color="auto"/>
            <w:right w:val="none" w:sz="0" w:space="0" w:color="auto"/>
          </w:divBdr>
        </w:div>
        <w:div w:id="1166017803">
          <w:marLeft w:val="274"/>
          <w:marRight w:val="0"/>
          <w:marTop w:val="60"/>
          <w:marBottom w:val="0"/>
          <w:divBdr>
            <w:top w:val="none" w:sz="0" w:space="0" w:color="auto"/>
            <w:left w:val="none" w:sz="0" w:space="0" w:color="auto"/>
            <w:bottom w:val="none" w:sz="0" w:space="0" w:color="auto"/>
            <w:right w:val="none" w:sz="0" w:space="0" w:color="auto"/>
          </w:divBdr>
        </w:div>
        <w:div w:id="1280604061">
          <w:marLeft w:val="274"/>
          <w:marRight w:val="0"/>
          <w:marTop w:val="60"/>
          <w:marBottom w:val="0"/>
          <w:divBdr>
            <w:top w:val="none" w:sz="0" w:space="0" w:color="auto"/>
            <w:left w:val="none" w:sz="0" w:space="0" w:color="auto"/>
            <w:bottom w:val="none" w:sz="0" w:space="0" w:color="auto"/>
            <w:right w:val="none" w:sz="0" w:space="0" w:color="auto"/>
          </w:divBdr>
        </w:div>
        <w:div w:id="1309821078">
          <w:marLeft w:val="274"/>
          <w:marRight w:val="0"/>
          <w:marTop w:val="60"/>
          <w:marBottom w:val="0"/>
          <w:divBdr>
            <w:top w:val="none" w:sz="0" w:space="0" w:color="auto"/>
            <w:left w:val="none" w:sz="0" w:space="0" w:color="auto"/>
            <w:bottom w:val="none" w:sz="0" w:space="0" w:color="auto"/>
            <w:right w:val="none" w:sz="0" w:space="0" w:color="auto"/>
          </w:divBdr>
        </w:div>
        <w:div w:id="1467163887">
          <w:marLeft w:val="274"/>
          <w:marRight w:val="0"/>
          <w:marTop w:val="60"/>
          <w:marBottom w:val="0"/>
          <w:divBdr>
            <w:top w:val="none" w:sz="0" w:space="0" w:color="auto"/>
            <w:left w:val="none" w:sz="0" w:space="0" w:color="auto"/>
            <w:bottom w:val="none" w:sz="0" w:space="0" w:color="auto"/>
            <w:right w:val="none" w:sz="0" w:space="0" w:color="auto"/>
          </w:divBdr>
        </w:div>
      </w:divsChild>
    </w:div>
    <w:div w:id="1736507413">
      <w:bodyDiv w:val="1"/>
      <w:marLeft w:val="0"/>
      <w:marRight w:val="0"/>
      <w:marTop w:val="0"/>
      <w:marBottom w:val="0"/>
      <w:divBdr>
        <w:top w:val="none" w:sz="0" w:space="0" w:color="auto"/>
        <w:left w:val="none" w:sz="0" w:space="0" w:color="auto"/>
        <w:bottom w:val="none" w:sz="0" w:space="0" w:color="auto"/>
        <w:right w:val="none" w:sz="0" w:space="0" w:color="auto"/>
      </w:divBdr>
    </w:div>
    <w:div w:id="1746604886">
      <w:bodyDiv w:val="1"/>
      <w:marLeft w:val="0"/>
      <w:marRight w:val="0"/>
      <w:marTop w:val="0"/>
      <w:marBottom w:val="0"/>
      <w:divBdr>
        <w:top w:val="none" w:sz="0" w:space="0" w:color="auto"/>
        <w:left w:val="none" w:sz="0" w:space="0" w:color="auto"/>
        <w:bottom w:val="none" w:sz="0" w:space="0" w:color="auto"/>
        <w:right w:val="none" w:sz="0" w:space="0" w:color="auto"/>
      </w:divBdr>
    </w:div>
    <w:div w:id="1757434402">
      <w:bodyDiv w:val="1"/>
      <w:marLeft w:val="0"/>
      <w:marRight w:val="0"/>
      <w:marTop w:val="0"/>
      <w:marBottom w:val="0"/>
      <w:divBdr>
        <w:top w:val="none" w:sz="0" w:space="0" w:color="auto"/>
        <w:left w:val="none" w:sz="0" w:space="0" w:color="auto"/>
        <w:bottom w:val="none" w:sz="0" w:space="0" w:color="auto"/>
        <w:right w:val="none" w:sz="0" w:space="0" w:color="auto"/>
      </w:divBdr>
    </w:div>
    <w:div w:id="1763447229">
      <w:bodyDiv w:val="1"/>
      <w:marLeft w:val="0"/>
      <w:marRight w:val="0"/>
      <w:marTop w:val="0"/>
      <w:marBottom w:val="0"/>
      <w:divBdr>
        <w:top w:val="none" w:sz="0" w:space="0" w:color="auto"/>
        <w:left w:val="none" w:sz="0" w:space="0" w:color="auto"/>
        <w:bottom w:val="none" w:sz="0" w:space="0" w:color="auto"/>
        <w:right w:val="none" w:sz="0" w:space="0" w:color="auto"/>
      </w:divBdr>
    </w:div>
    <w:div w:id="1768884211">
      <w:bodyDiv w:val="1"/>
      <w:marLeft w:val="0"/>
      <w:marRight w:val="0"/>
      <w:marTop w:val="0"/>
      <w:marBottom w:val="0"/>
      <w:divBdr>
        <w:top w:val="none" w:sz="0" w:space="0" w:color="auto"/>
        <w:left w:val="none" w:sz="0" w:space="0" w:color="auto"/>
        <w:bottom w:val="none" w:sz="0" w:space="0" w:color="auto"/>
        <w:right w:val="none" w:sz="0" w:space="0" w:color="auto"/>
      </w:divBdr>
    </w:div>
    <w:div w:id="1769963201">
      <w:bodyDiv w:val="1"/>
      <w:marLeft w:val="0"/>
      <w:marRight w:val="0"/>
      <w:marTop w:val="0"/>
      <w:marBottom w:val="0"/>
      <w:divBdr>
        <w:top w:val="none" w:sz="0" w:space="0" w:color="auto"/>
        <w:left w:val="none" w:sz="0" w:space="0" w:color="auto"/>
        <w:bottom w:val="none" w:sz="0" w:space="0" w:color="auto"/>
        <w:right w:val="none" w:sz="0" w:space="0" w:color="auto"/>
      </w:divBdr>
    </w:div>
    <w:div w:id="1781608613">
      <w:bodyDiv w:val="1"/>
      <w:marLeft w:val="0"/>
      <w:marRight w:val="0"/>
      <w:marTop w:val="0"/>
      <w:marBottom w:val="0"/>
      <w:divBdr>
        <w:top w:val="none" w:sz="0" w:space="0" w:color="auto"/>
        <w:left w:val="none" w:sz="0" w:space="0" w:color="auto"/>
        <w:bottom w:val="none" w:sz="0" w:space="0" w:color="auto"/>
        <w:right w:val="none" w:sz="0" w:space="0" w:color="auto"/>
      </w:divBdr>
    </w:div>
    <w:div w:id="1793594001">
      <w:bodyDiv w:val="1"/>
      <w:marLeft w:val="0"/>
      <w:marRight w:val="0"/>
      <w:marTop w:val="0"/>
      <w:marBottom w:val="0"/>
      <w:divBdr>
        <w:top w:val="none" w:sz="0" w:space="0" w:color="auto"/>
        <w:left w:val="none" w:sz="0" w:space="0" w:color="auto"/>
        <w:bottom w:val="none" w:sz="0" w:space="0" w:color="auto"/>
        <w:right w:val="none" w:sz="0" w:space="0" w:color="auto"/>
      </w:divBdr>
    </w:div>
    <w:div w:id="1813055565">
      <w:bodyDiv w:val="1"/>
      <w:marLeft w:val="0"/>
      <w:marRight w:val="0"/>
      <w:marTop w:val="0"/>
      <w:marBottom w:val="0"/>
      <w:divBdr>
        <w:top w:val="none" w:sz="0" w:space="0" w:color="auto"/>
        <w:left w:val="none" w:sz="0" w:space="0" w:color="auto"/>
        <w:bottom w:val="none" w:sz="0" w:space="0" w:color="auto"/>
        <w:right w:val="none" w:sz="0" w:space="0" w:color="auto"/>
      </w:divBdr>
      <w:divsChild>
        <w:div w:id="167797226">
          <w:marLeft w:val="274"/>
          <w:marRight w:val="0"/>
          <w:marTop w:val="0"/>
          <w:marBottom w:val="0"/>
          <w:divBdr>
            <w:top w:val="none" w:sz="0" w:space="0" w:color="auto"/>
            <w:left w:val="none" w:sz="0" w:space="0" w:color="auto"/>
            <w:bottom w:val="none" w:sz="0" w:space="0" w:color="auto"/>
            <w:right w:val="none" w:sz="0" w:space="0" w:color="auto"/>
          </w:divBdr>
        </w:div>
        <w:div w:id="848982948">
          <w:marLeft w:val="274"/>
          <w:marRight w:val="0"/>
          <w:marTop w:val="0"/>
          <w:marBottom w:val="0"/>
          <w:divBdr>
            <w:top w:val="none" w:sz="0" w:space="0" w:color="auto"/>
            <w:left w:val="none" w:sz="0" w:space="0" w:color="auto"/>
            <w:bottom w:val="none" w:sz="0" w:space="0" w:color="auto"/>
            <w:right w:val="none" w:sz="0" w:space="0" w:color="auto"/>
          </w:divBdr>
        </w:div>
        <w:div w:id="881140267">
          <w:marLeft w:val="274"/>
          <w:marRight w:val="0"/>
          <w:marTop w:val="0"/>
          <w:marBottom w:val="0"/>
          <w:divBdr>
            <w:top w:val="none" w:sz="0" w:space="0" w:color="auto"/>
            <w:left w:val="none" w:sz="0" w:space="0" w:color="auto"/>
            <w:bottom w:val="none" w:sz="0" w:space="0" w:color="auto"/>
            <w:right w:val="none" w:sz="0" w:space="0" w:color="auto"/>
          </w:divBdr>
        </w:div>
        <w:div w:id="1634945537">
          <w:marLeft w:val="274"/>
          <w:marRight w:val="0"/>
          <w:marTop w:val="0"/>
          <w:marBottom w:val="0"/>
          <w:divBdr>
            <w:top w:val="none" w:sz="0" w:space="0" w:color="auto"/>
            <w:left w:val="none" w:sz="0" w:space="0" w:color="auto"/>
            <w:bottom w:val="none" w:sz="0" w:space="0" w:color="auto"/>
            <w:right w:val="none" w:sz="0" w:space="0" w:color="auto"/>
          </w:divBdr>
        </w:div>
      </w:divsChild>
    </w:div>
    <w:div w:id="1825005961">
      <w:bodyDiv w:val="1"/>
      <w:marLeft w:val="0"/>
      <w:marRight w:val="0"/>
      <w:marTop w:val="0"/>
      <w:marBottom w:val="0"/>
      <w:divBdr>
        <w:top w:val="none" w:sz="0" w:space="0" w:color="auto"/>
        <w:left w:val="none" w:sz="0" w:space="0" w:color="auto"/>
        <w:bottom w:val="none" w:sz="0" w:space="0" w:color="auto"/>
        <w:right w:val="none" w:sz="0" w:space="0" w:color="auto"/>
      </w:divBdr>
      <w:divsChild>
        <w:div w:id="238711639">
          <w:marLeft w:val="360"/>
          <w:marRight w:val="0"/>
          <w:marTop w:val="60"/>
          <w:marBottom w:val="120"/>
          <w:divBdr>
            <w:top w:val="none" w:sz="0" w:space="0" w:color="auto"/>
            <w:left w:val="none" w:sz="0" w:space="0" w:color="auto"/>
            <w:bottom w:val="none" w:sz="0" w:space="0" w:color="auto"/>
            <w:right w:val="none" w:sz="0" w:space="0" w:color="auto"/>
          </w:divBdr>
        </w:div>
        <w:div w:id="1270704278">
          <w:marLeft w:val="360"/>
          <w:marRight w:val="0"/>
          <w:marTop w:val="60"/>
          <w:marBottom w:val="120"/>
          <w:divBdr>
            <w:top w:val="none" w:sz="0" w:space="0" w:color="auto"/>
            <w:left w:val="none" w:sz="0" w:space="0" w:color="auto"/>
            <w:bottom w:val="none" w:sz="0" w:space="0" w:color="auto"/>
            <w:right w:val="none" w:sz="0" w:space="0" w:color="auto"/>
          </w:divBdr>
        </w:div>
      </w:divsChild>
    </w:div>
    <w:div w:id="1827890628">
      <w:bodyDiv w:val="1"/>
      <w:marLeft w:val="0"/>
      <w:marRight w:val="0"/>
      <w:marTop w:val="0"/>
      <w:marBottom w:val="0"/>
      <w:divBdr>
        <w:top w:val="none" w:sz="0" w:space="0" w:color="auto"/>
        <w:left w:val="none" w:sz="0" w:space="0" w:color="auto"/>
        <w:bottom w:val="none" w:sz="0" w:space="0" w:color="auto"/>
        <w:right w:val="none" w:sz="0" w:space="0" w:color="auto"/>
      </w:divBdr>
    </w:div>
    <w:div w:id="1833060578">
      <w:bodyDiv w:val="1"/>
      <w:marLeft w:val="0"/>
      <w:marRight w:val="0"/>
      <w:marTop w:val="0"/>
      <w:marBottom w:val="0"/>
      <w:divBdr>
        <w:top w:val="none" w:sz="0" w:space="0" w:color="auto"/>
        <w:left w:val="none" w:sz="0" w:space="0" w:color="auto"/>
        <w:bottom w:val="none" w:sz="0" w:space="0" w:color="auto"/>
        <w:right w:val="none" w:sz="0" w:space="0" w:color="auto"/>
      </w:divBdr>
    </w:div>
    <w:div w:id="1838107128">
      <w:bodyDiv w:val="1"/>
      <w:marLeft w:val="0"/>
      <w:marRight w:val="0"/>
      <w:marTop w:val="0"/>
      <w:marBottom w:val="0"/>
      <w:divBdr>
        <w:top w:val="none" w:sz="0" w:space="0" w:color="auto"/>
        <w:left w:val="none" w:sz="0" w:space="0" w:color="auto"/>
        <w:bottom w:val="none" w:sz="0" w:space="0" w:color="auto"/>
        <w:right w:val="none" w:sz="0" w:space="0" w:color="auto"/>
      </w:divBdr>
    </w:div>
    <w:div w:id="1846548627">
      <w:bodyDiv w:val="1"/>
      <w:marLeft w:val="0"/>
      <w:marRight w:val="0"/>
      <w:marTop w:val="0"/>
      <w:marBottom w:val="0"/>
      <w:divBdr>
        <w:top w:val="none" w:sz="0" w:space="0" w:color="auto"/>
        <w:left w:val="none" w:sz="0" w:space="0" w:color="auto"/>
        <w:bottom w:val="none" w:sz="0" w:space="0" w:color="auto"/>
        <w:right w:val="none" w:sz="0" w:space="0" w:color="auto"/>
      </w:divBdr>
    </w:div>
    <w:div w:id="1861895644">
      <w:bodyDiv w:val="1"/>
      <w:marLeft w:val="0"/>
      <w:marRight w:val="0"/>
      <w:marTop w:val="0"/>
      <w:marBottom w:val="0"/>
      <w:divBdr>
        <w:top w:val="none" w:sz="0" w:space="0" w:color="auto"/>
        <w:left w:val="none" w:sz="0" w:space="0" w:color="auto"/>
        <w:bottom w:val="none" w:sz="0" w:space="0" w:color="auto"/>
        <w:right w:val="none" w:sz="0" w:space="0" w:color="auto"/>
      </w:divBdr>
      <w:divsChild>
        <w:div w:id="86536270">
          <w:marLeft w:val="360"/>
          <w:marRight w:val="0"/>
          <w:marTop w:val="100"/>
          <w:marBottom w:val="120"/>
          <w:divBdr>
            <w:top w:val="none" w:sz="0" w:space="0" w:color="auto"/>
            <w:left w:val="none" w:sz="0" w:space="0" w:color="auto"/>
            <w:bottom w:val="none" w:sz="0" w:space="0" w:color="auto"/>
            <w:right w:val="none" w:sz="0" w:space="0" w:color="auto"/>
          </w:divBdr>
        </w:div>
        <w:div w:id="952631979">
          <w:marLeft w:val="360"/>
          <w:marRight w:val="0"/>
          <w:marTop w:val="100"/>
          <w:marBottom w:val="120"/>
          <w:divBdr>
            <w:top w:val="none" w:sz="0" w:space="0" w:color="auto"/>
            <w:left w:val="none" w:sz="0" w:space="0" w:color="auto"/>
            <w:bottom w:val="none" w:sz="0" w:space="0" w:color="auto"/>
            <w:right w:val="none" w:sz="0" w:space="0" w:color="auto"/>
          </w:divBdr>
        </w:div>
      </w:divsChild>
    </w:div>
    <w:div w:id="1891332948">
      <w:bodyDiv w:val="1"/>
      <w:marLeft w:val="0"/>
      <w:marRight w:val="0"/>
      <w:marTop w:val="0"/>
      <w:marBottom w:val="0"/>
      <w:divBdr>
        <w:top w:val="none" w:sz="0" w:space="0" w:color="auto"/>
        <w:left w:val="none" w:sz="0" w:space="0" w:color="auto"/>
        <w:bottom w:val="none" w:sz="0" w:space="0" w:color="auto"/>
        <w:right w:val="none" w:sz="0" w:space="0" w:color="auto"/>
      </w:divBdr>
    </w:div>
    <w:div w:id="1899048415">
      <w:bodyDiv w:val="1"/>
      <w:marLeft w:val="0"/>
      <w:marRight w:val="0"/>
      <w:marTop w:val="0"/>
      <w:marBottom w:val="0"/>
      <w:divBdr>
        <w:top w:val="none" w:sz="0" w:space="0" w:color="auto"/>
        <w:left w:val="none" w:sz="0" w:space="0" w:color="auto"/>
        <w:bottom w:val="none" w:sz="0" w:space="0" w:color="auto"/>
        <w:right w:val="none" w:sz="0" w:space="0" w:color="auto"/>
      </w:divBdr>
    </w:div>
    <w:div w:id="1902473501">
      <w:bodyDiv w:val="1"/>
      <w:marLeft w:val="0"/>
      <w:marRight w:val="0"/>
      <w:marTop w:val="0"/>
      <w:marBottom w:val="0"/>
      <w:divBdr>
        <w:top w:val="none" w:sz="0" w:space="0" w:color="auto"/>
        <w:left w:val="none" w:sz="0" w:space="0" w:color="auto"/>
        <w:bottom w:val="none" w:sz="0" w:space="0" w:color="auto"/>
        <w:right w:val="none" w:sz="0" w:space="0" w:color="auto"/>
      </w:divBdr>
      <w:divsChild>
        <w:div w:id="576669994">
          <w:marLeft w:val="274"/>
          <w:marRight w:val="0"/>
          <w:marTop w:val="100"/>
          <w:marBottom w:val="0"/>
          <w:divBdr>
            <w:top w:val="none" w:sz="0" w:space="0" w:color="auto"/>
            <w:left w:val="none" w:sz="0" w:space="0" w:color="auto"/>
            <w:bottom w:val="none" w:sz="0" w:space="0" w:color="auto"/>
            <w:right w:val="none" w:sz="0" w:space="0" w:color="auto"/>
          </w:divBdr>
        </w:div>
        <w:div w:id="1737321083">
          <w:marLeft w:val="274"/>
          <w:marRight w:val="0"/>
          <w:marTop w:val="100"/>
          <w:marBottom w:val="0"/>
          <w:divBdr>
            <w:top w:val="none" w:sz="0" w:space="0" w:color="auto"/>
            <w:left w:val="none" w:sz="0" w:space="0" w:color="auto"/>
            <w:bottom w:val="none" w:sz="0" w:space="0" w:color="auto"/>
            <w:right w:val="none" w:sz="0" w:space="0" w:color="auto"/>
          </w:divBdr>
        </w:div>
      </w:divsChild>
    </w:div>
    <w:div w:id="1906529778">
      <w:bodyDiv w:val="1"/>
      <w:marLeft w:val="0"/>
      <w:marRight w:val="0"/>
      <w:marTop w:val="0"/>
      <w:marBottom w:val="0"/>
      <w:divBdr>
        <w:top w:val="none" w:sz="0" w:space="0" w:color="auto"/>
        <w:left w:val="none" w:sz="0" w:space="0" w:color="auto"/>
        <w:bottom w:val="none" w:sz="0" w:space="0" w:color="auto"/>
        <w:right w:val="none" w:sz="0" w:space="0" w:color="auto"/>
      </w:divBdr>
    </w:div>
    <w:div w:id="1914313250">
      <w:bodyDiv w:val="1"/>
      <w:marLeft w:val="0"/>
      <w:marRight w:val="0"/>
      <w:marTop w:val="0"/>
      <w:marBottom w:val="0"/>
      <w:divBdr>
        <w:top w:val="none" w:sz="0" w:space="0" w:color="auto"/>
        <w:left w:val="none" w:sz="0" w:space="0" w:color="auto"/>
        <w:bottom w:val="none" w:sz="0" w:space="0" w:color="auto"/>
        <w:right w:val="none" w:sz="0" w:space="0" w:color="auto"/>
      </w:divBdr>
    </w:div>
    <w:div w:id="1924219785">
      <w:bodyDiv w:val="1"/>
      <w:marLeft w:val="0"/>
      <w:marRight w:val="0"/>
      <w:marTop w:val="0"/>
      <w:marBottom w:val="0"/>
      <w:divBdr>
        <w:top w:val="none" w:sz="0" w:space="0" w:color="auto"/>
        <w:left w:val="none" w:sz="0" w:space="0" w:color="auto"/>
        <w:bottom w:val="none" w:sz="0" w:space="0" w:color="auto"/>
        <w:right w:val="none" w:sz="0" w:space="0" w:color="auto"/>
      </w:divBdr>
      <w:divsChild>
        <w:div w:id="35980808">
          <w:marLeft w:val="360"/>
          <w:marRight w:val="0"/>
          <w:marTop w:val="60"/>
          <w:marBottom w:val="120"/>
          <w:divBdr>
            <w:top w:val="none" w:sz="0" w:space="0" w:color="auto"/>
            <w:left w:val="none" w:sz="0" w:space="0" w:color="auto"/>
            <w:bottom w:val="none" w:sz="0" w:space="0" w:color="auto"/>
            <w:right w:val="none" w:sz="0" w:space="0" w:color="auto"/>
          </w:divBdr>
        </w:div>
        <w:div w:id="496072935">
          <w:marLeft w:val="360"/>
          <w:marRight w:val="0"/>
          <w:marTop w:val="60"/>
          <w:marBottom w:val="120"/>
          <w:divBdr>
            <w:top w:val="none" w:sz="0" w:space="0" w:color="auto"/>
            <w:left w:val="none" w:sz="0" w:space="0" w:color="auto"/>
            <w:bottom w:val="none" w:sz="0" w:space="0" w:color="auto"/>
            <w:right w:val="none" w:sz="0" w:space="0" w:color="auto"/>
          </w:divBdr>
        </w:div>
        <w:div w:id="522981114">
          <w:marLeft w:val="360"/>
          <w:marRight w:val="0"/>
          <w:marTop w:val="60"/>
          <w:marBottom w:val="120"/>
          <w:divBdr>
            <w:top w:val="none" w:sz="0" w:space="0" w:color="auto"/>
            <w:left w:val="none" w:sz="0" w:space="0" w:color="auto"/>
            <w:bottom w:val="none" w:sz="0" w:space="0" w:color="auto"/>
            <w:right w:val="none" w:sz="0" w:space="0" w:color="auto"/>
          </w:divBdr>
        </w:div>
        <w:div w:id="2028359711">
          <w:marLeft w:val="360"/>
          <w:marRight w:val="0"/>
          <w:marTop w:val="60"/>
          <w:marBottom w:val="120"/>
          <w:divBdr>
            <w:top w:val="none" w:sz="0" w:space="0" w:color="auto"/>
            <w:left w:val="none" w:sz="0" w:space="0" w:color="auto"/>
            <w:bottom w:val="none" w:sz="0" w:space="0" w:color="auto"/>
            <w:right w:val="none" w:sz="0" w:space="0" w:color="auto"/>
          </w:divBdr>
        </w:div>
      </w:divsChild>
    </w:div>
    <w:div w:id="1929263959">
      <w:bodyDiv w:val="1"/>
      <w:marLeft w:val="0"/>
      <w:marRight w:val="0"/>
      <w:marTop w:val="0"/>
      <w:marBottom w:val="0"/>
      <w:divBdr>
        <w:top w:val="none" w:sz="0" w:space="0" w:color="auto"/>
        <w:left w:val="none" w:sz="0" w:space="0" w:color="auto"/>
        <w:bottom w:val="none" w:sz="0" w:space="0" w:color="auto"/>
        <w:right w:val="none" w:sz="0" w:space="0" w:color="auto"/>
      </w:divBdr>
      <w:divsChild>
        <w:div w:id="74938623">
          <w:marLeft w:val="274"/>
          <w:marRight w:val="0"/>
          <w:marTop w:val="100"/>
          <w:marBottom w:val="0"/>
          <w:divBdr>
            <w:top w:val="none" w:sz="0" w:space="0" w:color="auto"/>
            <w:left w:val="none" w:sz="0" w:space="0" w:color="auto"/>
            <w:bottom w:val="none" w:sz="0" w:space="0" w:color="auto"/>
            <w:right w:val="none" w:sz="0" w:space="0" w:color="auto"/>
          </w:divBdr>
        </w:div>
        <w:div w:id="1054037980">
          <w:marLeft w:val="274"/>
          <w:marRight w:val="0"/>
          <w:marTop w:val="100"/>
          <w:marBottom w:val="0"/>
          <w:divBdr>
            <w:top w:val="none" w:sz="0" w:space="0" w:color="auto"/>
            <w:left w:val="none" w:sz="0" w:space="0" w:color="auto"/>
            <w:bottom w:val="none" w:sz="0" w:space="0" w:color="auto"/>
            <w:right w:val="none" w:sz="0" w:space="0" w:color="auto"/>
          </w:divBdr>
        </w:div>
      </w:divsChild>
    </w:div>
    <w:div w:id="1929534398">
      <w:bodyDiv w:val="1"/>
      <w:marLeft w:val="0"/>
      <w:marRight w:val="0"/>
      <w:marTop w:val="0"/>
      <w:marBottom w:val="0"/>
      <w:divBdr>
        <w:top w:val="none" w:sz="0" w:space="0" w:color="auto"/>
        <w:left w:val="none" w:sz="0" w:space="0" w:color="auto"/>
        <w:bottom w:val="none" w:sz="0" w:space="0" w:color="auto"/>
        <w:right w:val="none" w:sz="0" w:space="0" w:color="auto"/>
      </w:divBdr>
    </w:div>
    <w:div w:id="1930121225">
      <w:bodyDiv w:val="1"/>
      <w:marLeft w:val="0"/>
      <w:marRight w:val="0"/>
      <w:marTop w:val="0"/>
      <w:marBottom w:val="0"/>
      <w:divBdr>
        <w:top w:val="none" w:sz="0" w:space="0" w:color="auto"/>
        <w:left w:val="none" w:sz="0" w:space="0" w:color="auto"/>
        <w:bottom w:val="none" w:sz="0" w:space="0" w:color="auto"/>
        <w:right w:val="none" w:sz="0" w:space="0" w:color="auto"/>
      </w:divBdr>
    </w:div>
    <w:div w:id="1942179353">
      <w:bodyDiv w:val="1"/>
      <w:marLeft w:val="0"/>
      <w:marRight w:val="0"/>
      <w:marTop w:val="0"/>
      <w:marBottom w:val="0"/>
      <w:divBdr>
        <w:top w:val="none" w:sz="0" w:space="0" w:color="auto"/>
        <w:left w:val="none" w:sz="0" w:space="0" w:color="auto"/>
        <w:bottom w:val="none" w:sz="0" w:space="0" w:color="auto"/>
        <w:right w:val="none" w:sz="0" w:space="0" w:color="auto"/>
      </w:divBdr>
    </w:div>
    <w:div w:id="1943563294">
      <w:bodyDiv w:val="1"/>
      <w:marLeft w:val="0"/>
      <w:marRight w:val="0"/>
      <w:marTop w:val="0"/>
      <w:marBottom w:val="0"/>
      <w:divBdr>
        <w:top w:val="none" w:sz="0" w:space="0" w:color="auto"/>
        <w:left w:val="none" w:sz="0" w:space="0" w:color="auto"/>
        <w:bottom w:val="none" w:sz="0" w:space="0" w:color="auto"/>
        <w:right w:val="none" w:sz="0" w:space="0" w:color="auto"/>
      </w:divBdr>
    </w:div>
    <w:div w:id="1957633811">
      <w:bodyDiv w:val="1"/>
      <w:marLeft w:val="0"/>
      <w:marRight w:val="0"/>
      <w:marTop w:val="0"/>
      <w:marBottom w:val="0"/>
      <w:divBdr>
        <w:top w:val="none" w:sz="0" w:space="0" w:color="auto"/>
        <w:left w:val="none" w:sz="0" w:space="0" w:color="auto"/>
        <w:bottom w:val="none" w:sz="0" w:space="0" w:color="auto"/>
        <w:right w:val="none" w:sz="0" w:space="0" w:color="auto"/>
      </w:divBdr>
    </w:div>
    <w:div w:id="1966429859">
      <w:bodyDiv w:val="1"/>
      <w:marLeft w:val="0"/>
      <w:marRight w:val="0"/>
      <w:marTop w:val="0"/>
      <w:marBottom w:val="0"/>
      <w:divBdr>
        <w:top w:val="none" w:sz="0" w:space="0" w:color="auto"/>
        <w:left w:val="none" w:sz="0" w:space="0" w:color="auto"/>
        <w:bottom w:val="none" w:sz="0" w:space="0" w:color="auto"/>
        <w:right w:val="none" w:sz="0" w:space="0" w:color="auto"/>
      </w:divBdr>
    </w:div>
    <w:div w:id="2007660538">
      <w:bodyDiv w:val="1"/>
      <w:marLeft w:val="0"/>
      <w:marRight w:val="0"/>
      <w:marTop w:val="0"/>
      <w:marBottom w:val="0"/>
      <w:divBdr>
        <w:top w:val="none" w:sz="0" w:space="0" w:color="auto"/>
        <w:left w:val="none" w:sz="0" w:space="0" w:color="auto"/>
        <w:bottom w:val="none" w:sz="0" w:space="0" w:color="auto"/>
        <w:right w:val="none" w:sz="0" w:space="0" w:color="auto"/>
      </w:divBdr>
    </w:div>
    <w:div w:id="2013874223">
      <w:bodyDiv w:val="1"/>
      <w:marLeft w:val="0"/>
      <w:marRight w:val="0"/>
      <w:marTop w:val="0"/>
      <w:marBottom w:val="0"/>
      <w:divBdr>
        <w:top w:val="none" w:sz="0" w:space="0" w:color="auto"/>
        <w:left w:val="none" w:sz="0" w:space="0" w:color="auto"/>
        <w:bottom w:val="none" w:sz="0" w:space="0" w:color="auto"/>
        <w:right w:val="none" w:sz="0" w:space="0" w:color="auto"/>
      </w:divBdr>
    </w:div>
    <w:div w:id="2059891776">
      <w:bodyDiv w:val="1"/>
      <w:marLeft w:val="0"/>
      <w:marRight w:val="0"/>
      <w:marTop w:val="0"/>
      <w:marBottom w:val="0"/>
      <w:divBdr>
        <w:top w:val="none" w:sz="0" w:space="0" w:color="auto"/>
        <w:left w:val="none" w:sz="0" w:space="0" w:color="auto"/>
        <w:bottom w:val="none" w:sz="0" w:space="0" w:color="auto"/>
        <w:right w:val="none" w:sz="0" w:space="0" w:color="auto"/>
      </w:divBdr>
      <w:divsChild>
        <w:div w:id="2056200718">
          <w:marLeft w:val="274"/>
          <w:marRight w:val="0"/>
          <w:marTop w:val="60"/>
          <w:marBottom w:val="60"/>
          <w:divBdr>
            <w:top w:val="none" w:sz="0" w:space="0" w:color="auto"/>
            <w:left w:val="none" w:sz="0" w:space="0" w:color="auto"/>
            <w:bottom w:val="none" w:sz="0" w:space="0" w:color="auto"/>
            <w:right w:val="none" w:sz="0" w:space="0" w:color="auto"/>
          </w:divBdr>
        </w:div>
      </w:divsChild>
    </w:div>
    <w:div w:id="2065372058">
      <w:bodyDiv w:val="1"/>
      <w:marLeft w:val="0"/>
      <w:marRight w:val="0"/>
      <w:marTop w:val="0"/>
      <w:marBottom w:val="0"/>
      <w:divBdr>
        <w:top w:val="none" w:sz="0" w:space="0" w:color="auto"/>
        <w:left w:val="none" w:sz="0" w:space="0" w:color="auto"/>
        <w:bottom w:val="none" w:sz="0" w:space="0" w:color="auto"/>
        <w:right w:val="none" w:sz="0" w:space="0" w:color="auto"/>
      </w:divBdr>
    </w:div>
    <w:div w:id="2081830995">
      <w:bodyDiv w:val="1"/>
      <w:marLeft w:val="0"/>
      <w:marRight w:val="0"/>
      <w:marTop w:val="0"/>
      <w:marBottom w:val="0"/>
      <w:divBdr>
        <w:top w:val="none" w:sz="0" w:space="0" w:color="auto"/>
        <w:left w:val="none" w:sz="0" w:space="0" w:color="auto"/>
        <w:bottom w:val="none" w:sz="0" w:space="0" w:color="auto"/>
        <w:right w:val="none" w:sz="0" w:space="0" w:color="auto"/>
      </w:divBdr>
      <w:divsChild>
        <w:div w:id="397289979">
          <w:marLeft w:val="274"/>
          <w:marRight w:val="0"/>
          <w:marTop w:val="60"/>
          <w:marBottom w:val="0"/>
          <w:divBdr>
            <w:top w:val="none" w:sz="0" w:space="0" w:color="auto"/>
            <w:left w:val="none" w:sz="0" w:space="0" w:color="auto"/>
            <w:bottom w:val="none" w:sz="0" w:space="0" w:color="auto"/>
            <w:right w:val="none" w:sz="0" w:space="0" w:color="auto"/>
          </w:divBdr>
        </w:div>
        <w:div w:id="500512618">
          <w:marLeft w:val="274"/>
          <w:marRight w:val="0"/>
          <w:marTop w:val="60"/>
          <w:marBottom w:val="0"/>
          <w:divBdr>
            <w:top w:val="none" w:sz="0" w:space="0" w:color="auto"/>
            <w:left w:val="none" w:sz="0" w:space="0" w:color="auto"/>
            <w:bottom w:val="none" w:sz="0" w:space="0" w:color="auto"/>
            <w:right w:val="none" w:sz="0" w:space="0" w:color="auto"/>
          </w:divBdr>
        </w:div>
        <w:div w:id="667831917">
          <w:marLeft w:val="274"/>
          <w:marRight w:val="0"/>
          <w:marTop w:val="60"/>
          <w:marBottom w:val="0"/>
          <w:divBdr>
            <w:top w:val="none" w:sz="0" w:space="0" w:color="auto"/>
            <w:left w:val="none" w:sz="0" w:space="0" w:color="auto"/>
            <w:bottom w:val="none" w:sz="0" w:space="0" w:color="auto"/>
            <w:right w:val="none" w:sz="0" w:space="0" w:color="auto"/>
          </w:divBdr>
        </w:div>
        <w:div w:id="856424712">
          <w:marLeft w:val="274"/>
          <w:marRight w:val="0"/>
          <w:marTop w:val="60"/>
          <w:marBottom w:val="0"/>
          <w:divBdr>
            <w:top w:val="none" w:sz="0" w:space="0" w:color="auto"/>
            <w:left w:val="none" w:sz="0" w:space="0" w:color="auto"/>
            <w:bottom w:val="none" w:sz="0" w:space="0" w:color="auto"/>
            <w:right w:val="none" w:sz="0" w:space="0" w:color="auto"/>
          </w:divBdr>
        </w:div>
        <w:div w:id="959185651">
          <w:marLeft w:val="274"/>
          <w:marRight w:val="0"/>
          <w:marTop w:val="60"/>
          <w:marBottom w:val="0"/>
          <w:divBdr>
            <w:top w:val="none" w:sz="0" w:space="0" w:color="auto"/>
            <w:left w:val="none" w:sz="0" w:space="0" w:color="auto"/>
            <w:bottom w:val="none" w:sz="0" w:space="0" w:color="auto"/>
            <w:right w:val="none" w:sz="0" w:space="0" w:color="auto"/>
          </w:divBdr>
        </w:div>
        <w:div w:id="1239897678">
          <w:marLeft w:val="274"/>
          <w:marRight w:val="0"/>
          <w:marTop w:val="60"/>
          <w:marBottom w:val="0"/>
          <w:divBdr>
            <w:top w:val="none" w:sz="0" w:space="0" w:color="auto"/>
            <w:left w:val="none" w:sz="0" w:space="0" w:color="auto"/>
            <w:bottom w:val="none" w:sz="0" w:space="0" w:color="auto"/>
            <w:right w:val="none" w:sz="0" w:space="0" w:color="auto"/>
          </w:divBdr>
        </w:div>
        <w:div w:id="1254709126">
          <w:marLeft w:val="274"/>
          <w:marRight w:val="0"/>
          <w:marTop w:val="60"/>
          <w:marBottom w:val="0"/>
          <w:divBdr>
            <w:top w:val="none" w:sz="0" w:space="0" w:color="auto"/>
            <w:left w:val="none" w:sz="0" w:space="0" w:color="auto"/>
            <w:bottom w:val="none" w:sz="0" w:space="0" w:color="auto"/>
            <w:right w:val="none" w:sz="0" w:space="0" w:color="auto"/>
          </w:divBdr>
        </w:div>
        <w:div w:id="1478644162">
          <w:marLeft w:val="274"/>
          <w:marRight w:val="0"/>
          <w:marTop w:val="60"/>
          <w:marBottom w:val="0"/>
          <w:divBdr>
            <w:top w:val="none" w:sz="0" w:space="0" w:color="auto"/>
            <w:left w:val="none" w:sz="0" w:space="0" w:color="auto"/>
            <w:bottom w:val="none" w:sz="0" w:space="0" w:color="auto"/>
            <w:right w:val="none" w:sz="0" w:space="0" w:color="auto"/>
          </w:divBdr>
        </w:div>
        <w:div w:id="1526285756">
          <w:marLeft w:val="274"/>
          <w:marRight w:val="0"/>
          <w:marTop w:val="60"/>
          <w:marBottom w:val="0"/>
          <w:divBdr>
            <w:top w:val="none" w:sz="0" w:space="0" w:color="auto"/>
            <w:left w:val="none" w:sz="0" w:space="0" w:color="auto"/>
            <w:bottom w:val="none" w:sz="0" w:space="0" w:color="auto"/>
            <w:right w:val="none" w:sz="0" w:space="0" w:color="auto"/>
          </w:divBdr>
        </w:div>
        <w:div w:id="1547598121">
          <w:marLeft w:val="274"/>
          <w:marRight w:val="0"/>
          <w:marTop w:val="60"/>
          <w:marBottom w:val="0"/>
          <w:divBdr>
            <w:top w:val="none" w:sz="0" w:space="0" w:color="auto"/>
            <w:left w:val="none" w:sz="0" w:space="0" w:color="auto"/>
            <w:bottom w:val="none" w:sz="0" w:space="0" w:color="auto"/>
            <w:right w:val="none" w:sz="0" w:space="0" w:color="auto"/>
          </w:divBdr>
        </w:div>
        <w:div w:id="1589188695">
          <w:marLeft w:val="274"/>
          <w:marRight w:val="0"/>
          <w:marTop w:val="60"/>
          <w:marBottom w:val="0"/>
          <w:divBdr>
            <w:top w:val="none" w:sz="0" w:space="0" w:color="auto"/>
            <w:left w:val="none" w:sz="0" w:space="0" w:color="auto"/>
            <w:bottom w:val="none" w:sz="0" w:space="0" w:color="auto"/>
            <w:right w:val="none" w:sz="0" w:space="0" w:color="auto"/>
          </w:divBdr>
        </w:div>
        <w:div w:id="1635329962">
          <w:marLeft w:val="274"/>
          <w:marRight w:val="0"/>
          <w:marTop w:val="60"/>
          <w:marBottom w:val="0"/>
          <w:divBdr>
            <w:top w:val="none" w:sz="0" w:space="0" w:color="auto"/>
            <w:left w:val="none" w:sz="0" w:space="0" w:color="auto"/>
            <w:bottom w:val="none" w:sz="0" w:space="0" w:color="auto"/>
            <w:right w:val="none" w:sz="0" w:space="0" w:color="auto"/>
          </w:divBdr>
        </w:div>
        <w:div w:id="1667174581">
          <w:marLeft w:val="274"/>
          <w:marRight w:val="0"/>
          <w:marTop w:val="60"/>
          <w:marBottom w:val="0"/>
          <w:divBdr>
            <w:top w:val="none" w:sz="0" w:space="0" w:color="auto"/>
            <w:left w:val="none" w:sz="0" w:space="0" w:color="auto"/>
            <w:bottom w:val="none" w:sz="0" w:space="0" w:color="auto"/>
            <w:right w:val="none" w:sz="0" w:space="0" w:color="auto"/>
          </w:divBdr>
        </w:div>
        <w:div w:id="1713457474">
          <w:marLeft w:val="274"/>
          <w:marRight w:val="0"/>
          <w:marTop w:val="60"/>
          <w:marBottom w:val="0"/>
          <w:divBdr>
            <w:top w:val="none" w:sz="0" w:space="0" w:color="auto"/>
            <w:left w:val="none" w:sz="0" w:space="0" w:color="auto"/>
            <w:bottom w:val="none" w:sz="0" w:space="0" w:color="auto"/>
            <w:right w:val="none" w:sz="0" w:space="0" w:color="auto"/>
          </w:divBdr>
        </w:div>
        <w:div w:id="1742562024">
          <w:marLeft w:val="274"/>
          <w:marRight w:val="0"/>
          <w:marTop w:val="60"/>
          <w:marBottom w:val="0"/>
          <w:divBdr>
            <w:top w:val="none" w:sz="0" w:space="0" w:color="auto"/>
            <w:left w:val="none" w:sz="0" w:space="0" w:color="auto"/>
            <w:bottom w:val="none" w:sz="0" w:space="0" w:color="auto"/>
            <w:right w:val="none" w:sz="0" w:space="0" w:color="auto"/>
          </w:divBdr>
        </w:div>
        <w:div w:id="1818840281">
          <w:marLeft w:val="274"/>
          <w:marRight w:val="0"/>
          <w:marTop w:val="60"/>
          <w:marBottom w:val="0"/>
          <w:divBdr>
            <w:top w:val="none" w:sz="0" w:space="0" w:color="auto"/>
            <w:left w:val="none" w:sz="0" w:space="0" w:color="auto"/>
            <w:bottom w:val="none" w:sz="0" w:space="0" w:color="auto"/>
            <w:right w:val="none" w:sz="0" w:space="0" w:color="auto"/>
          </w:divBdr>
        </w:div>
        <w:div w:id="2007123056">
          <w:marLeft w:val="274"/>
          <w:marRight w:val="0"/>
          <w:marTop w:val="60"/>
          <w:marBottom w:val="0"/>
          <w:divBdr>
            <w:top w:val="none" w:sz="0" w:space="0" w:color="auto"/>
            <w:left w:val="none" w:sz="0" w:space="0" w:color="auto"/>
            <w:bottom w:val="none" w:sz="0" w:space="0" w:color="auto"/>
            <w:right w:val="none" w:sz="0" w:space="0" w:color="auto"/>
          </w:divBdr>
        </w:div>
      </w:divsChild>
    </w:div>
    <w:div w:id="2104916511">
      <w:bodyDiv w:val="1"/>
      <w:marLeft w:val="0"/>
      <w:marRight w:val="0"/>
      <w:marTop w:val="0"/>
      <w:marBottom w:val="0"/>
      <w:divBdr>
        <w:top w:val="none" w:sz="0" w:space="0" w:color="auto"/>
        <w:left w:val="none" w:sz="0" w:space="0" w:color="auto"/>
        <w:bottom w:val="none" w:sz="0" w:space="0" w:color="auto"/>
        <w:right w:val="none" w:sz="0" w:space="0" w:color="auto"/>
      </w:divBdr>
    </w:div>
    <w:div w:id="2122144275">
      <w:bodyDiv w:val="1"/>
      <w:marLeft w:val="0"/>
      <w:marRight w:val="0"/>
      <w:marTop w:val="0"/>
      <w:marBottom w:val="0"/>
      <w:divBdr>
        <w:top w:val="none" w:sz="0" w:space="0" w:color="auto"/>
        <w:left w:val="none" w:sz="0" w:space="0" w:color="auto"/>
        <w:bottom w:val="none" w:sz="0" w:space="0" w:color="auto"/>
        <w:right w:val="none" w:sz="0" w:space="0" w:color="auto"/>
      </w:divBdr>
    </w:div>
    <w:div w:id="2133472313">
      <w:bodyDiv w:val="1"/>
      <w:marLeft w:val="0"/>
      <w:marRight w:val="0"/>
      <w:marTop w:val="0"/>
      <w:marBottom w:val="0"/>
      <w:divBdr>
        <w:top w:val="none" w:sz="0" w:space="0" w:color="auto"/>
        <w:left w:val="none" w:sz="0" w:space="0" w:color="auto"/>
        <w:bottom w:val="none" w:sz="0" w:space="0" w:color="auto"/>
        <w:right w:val="none" w:sz="0" w:space="0" w:color="auto"/>
      </w:divBdr>
    </w:div>
    <w:div w:id="2133742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hart" Target="charts/chart5.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https://fiinratings-my.sharepoint.com/personal/nhung_daoyen_fiingroup_vn/Documents/Documents/Top%2020%20China%20R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fiinratings-my.sharepoint.com/personal/thao_nguyenhuong_fiingroup_vn/Documents/Desktop/Update%20cbond%201/Cbond%201.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fiinratings-my.sharepoint.com/personal/nhung_daoyen_fiingroup_vn/Documents/BTC.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fiinratings-my.sharepoint.com/personal/thao_nguyenhuong_fiingroup_vn/Documents/Desktop/Update%20cbond%201/Cbond%201.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hoang.nguyennhat\Desktop\Data.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1.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https://fiinratings-my.sharepoint.com/personal/thao_nguyenhuong_fiingroup_vn/Documents/Desktop/Update%20cbond%201/Cbond%201.1.xlsx" TargetMode="External"/></Relationships>
</file>

<file path=word/charts/_rels/chart7.xml.rels><?xml version="1.0" encoding="UTF-8" standalone="yes"?>
<Relationships xmlns="http://schemas.openxmlformats.org/package/2006/relationships"><Relationship Id="rId3" Type="http://schemas.openxmlformats.org/officeDocument/2006/relationships/oleObject" Target="https://fiinratings-my.sharepoint.com/personal/hoang_nguyennhat_fiingroup_vn/Documents/Microsoft%20Teams%20Chat%20Files/Data.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Book2"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504642495439166"/>
          <c:y val="0.1892291905445608"/>
          <c:w val="0.7999235581492653"/>
          <c:h val="0.70099428585614931"/>
        </c:manualLayout>
      </c:layout>
      <c:barChart>
        <c:barDir val="col"/>
        <c:grouping val="stacked"/>
        <c:varyColors val="0"/>
        <c:ser>
          <c:idx val="1"/>
          <c:order val="0"/>
          <c:tx>
            <c:strRef>
              <c:f>'V. bond vs gdp'!$C$2</c:f>
              <c:strCache>
                <c:ptCount val="1"/>
                <c:pt idx="0">
                  <c:v>TPDN nội địa</c:v>
                </c:pt>
              </c:strCache>
            </c:strRef>
          </c:tx>
          <c:spPr>
            <a:solidFill>
              <a:srgbClr val="00B0F0"/>
            </a:solidFill>
            <a:ln>
              <a:noFill/>
            </a:ln>
            <a:effectLst/>
          </c:spPr>
          <c:invertIfNegative val="0"/>
          <c:dLbls>
            <c:dLbl>
              <c:idx val="1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E2B-4363-B816-DDBF5FCDD435}"/>
                </c:ext>
              </c:extLst>
            </c:dLbl>
            <c:spPr>
              <a:noFill/>
              <a:ln>
                <a:solidFill>
                  <a:schemeClr val="dk1">
                    <a:lumMod val="25000"/>
                    <a:lumOff val="75000"/>
                  </a:schemeClr>
                </a:solidFill>
              </a:ln>
              <a:effectLst/>
            </c:spPr>
            <c:txPr>
              <a:bodyPr rot="0" spcFirstLastPara="1" vertOverflow="clip" horzOverflow="clip" vert="horz" wrap="square" lIns="36576" tIns="18288" rIns="36576" bIns="18288" anchor="ctr" anchorCtr="1">
                <a:spAutoFit/>
              </a:bodyPr>
              <a:lstStyle/>
              <a:p>
                <a:pPr>
                  <a:defRPr sz="13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ound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numRef>
              <c:f>'V. bond vs gdp'!$B$5:$B$15</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'V. bond vs gdp'!$C$5:$C$15</c:f>
              <c:numCache>
                <c:formatCode>General</c:formatCode>
                <c:ptCount val="11"/>
                <c:pt idx="0">
                  <c:v>3.04</c:v>
                </c:pt>
                <c:pt idx="1">
                  <c:v>4.5</c:v>
                </c:pt>
                <c:pt idx="2">
                  <c:v>4.5999999999999996</c:v>
                </c:pt>
                <c:pt idx="3">
                  <c:v>6.34</c:v>
                </c:pt>
                <c:pt idx="4">
                  <c:v>10.43</c:v>
                </c:pt>
                <c:pt idx="5">
                  <c:v>13.66</c:v>
                </c:pt>
                <c:pt idx="6">
                  <c:v>20.5</c:v>
                </c:pt>
                <c:pt idx="7">
                  <c:v>28.27</c:v>
                </c:pt>
                <c:pt idx="8">
                  <c:v>46.54</c:v>
                </c:pt>
                <c:pt idx="9" formatCode="0.00">
                  <c:v>57.896816638370119</c:v>
                </c:pt>
                <c:pt idx="10" formatCode="0.00">
                  <c:v>55.009201994906626</c:v>
                </c:pt>
              </c:numCache>
            </c:numRef>
          </c:val>
          <c:extLst>
            <c:ext xmlns:c16="http://schemas.microsoft.com/office/drawing/2014/chart" uri="{C3380CC4-5D6E-409C-BE32-E72D297353CC}">
              <c16:uniqueId val="{00000001-8E2B-4363-B816-DDBF5FCDD435}"/>
            </c:ext>
          </c:extLst>
        </c:ser>
        <c:ser>
          <c:idx val="0"/>
          <c:order val="1"/>
          <c:tx>
            <c:strRef>
              <c:f>'V. bond vs gdp'!$E$2</c:f>
              <c:strCache>
                <c:ptCount val="1"/>
                <c:pt idx="0">
                  <c:v>TPDN quốc tế</c:v>
                </c:pt>
              </c:strCache>
            </c:strRef>
          </c:tx>
          <c:spPr>
            <a:solidFill>
              <a:srgbClr val="FFC000"/>
            </a:solidFill>
            <a:ln>
              <a:noFill/>
            </a:ln>
            <a:effectLst/>
          </c:spPr>
          <c:invertIfNegative val="0"/>
          <c:dLbls>
            <c:dLbl>
              <c:idx val="10"/>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E2B-4363-B816-DDBF5FCDD435}"/>
                </c:ext>
              </c:extLst>
            </c:dLbl>
            <c:spPr>
              <a:noFill/>
              <a:ln>
                <a:solidFill>
                  <a:schemeClr val="dk1">
                    <a:lumMod val="25000"/>
                    <a:lumOff val="75000"/>
                  </a:schemeClr>
                </a:solidFill>
              </a:ln>
              <a:effectLst/>
            </c:spPr>
            <c:txPr>
              <a:bodyPr rot="0" spcFirstLastPara="1" vertOverflow="clip" horzOverflow="clip" vert="horz" wrap="square" lIns="36576" tIns="18288" rIns="36576" bIns="18288" anchor="ctr" anchorCtr="1">
                <a:spAutoFit/>
              </a:bodyPr>
              <a:lstStyle/>
              <a:p>
                <a:pPr>
                  <a:defRPr sz="13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ound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numRef>
              <c:f>'V. bond vs gdp'!$B$5:$B$15</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'V. bond vs gdp'!$E$5:$E$15</c:f>
              <c:numCache>
                <c:formatCode>General</c:formatCode>
                <c:ptCount val="11"/>
                <c:pt idx="0">
                  <c:v>0.53</c:v>
                </c:pt>
                <c:pt idx="1">
                  <c:v>0.73</c:v>
                </c:pt>
                <c:pt idx="2">
                  <c:v>0.73</c:v>
                </c:pt>
                <c:pt idx="3">
                  <c:v>0.63</c:v>
                </c:pt>
                <c:pt idx="4">
                  <c:v>0.25</c:v>
                </c:pt>
                <c:pt idx="5">
                  <c:v>0.25</c:v>
                </c:pt>
                <c:pt idx="6">
                  <c:v>0.69</c:v>
                </c:pt>
                <c:pt idx="7">
                  <c:v>1.67</c:v>
                </c:pt>
                <c:pt idx="8">
                  <c:v>0.86</c:v>
                </c:pt>
                <c:pt idx="9">
                  <c:v>2.68</c:v>
                </c:pt>
                <c:pt idx="10">
                  <c:v>2.77</c:v>
                </c:pt>
              </c:numCache>
            </c:numRef>
          </c:val>
          <c:extLst>
            <c:ext xmlns:c16="http://schemas.microsoft.com/office/drawing/2014/chart" uri="{C3380CC4-5D6E-409C-BE32-E72D297353CC}">
              <c16:uniqueId val="{00000003-8E2B-4363-B816-DDBF5FCDD435}"/>
            </c:ext>
          </c:extLst>
        </c:ser>
        <c:dLbls>
          <c:showLegendKey val="0"/>
          <c:showVal val="0"/>
          <c:showCatName val="0"/>
          <c:showSerName val="0"/>
          <c:showPercent val="0"/>
          <c:showBubbleSize val="0"/>
        </c:dLbls>
        <c:gapWidth val="219"/>
        <c:overlap val="100"/>
        <c:axId val="1431630351"/>
        <c:axId val="1431619119"/>
      </c:barChart>
      <c:lineChart>
        <c:grouping val="standard"/>
        <c:varyColors val="0"/>
        <c:ser>
          <c:idx val="2"/>
          <c:order val="2"/>
          <c:tx>
            <c:strRef>
              <c:f>'V. bond vs gdp'!$I$2</c:f>
              <c:strCache>
                <c:ptCount val="1"/>
                <c:pt idx="0">
                  <c:v>Tỷ lệ TPDN/GDP</c:v>
                </c:pt>
              </c:strCache>
            </c:strRef>
          </c:tx>
          <c:spPr>
            <a:ln w="28575" cap="rnd">
              <a:solidFill>
                <a:srgbClr val="92D050"/>
              </a:solidFill>
              <a:round/>
            </a:ln>
            <a:effectLst/>
          </c:spPr>
          <c:marker>
            <c:symbol val="none"/>
          </c:marker>
          <c:dLbls>
            <c:dLbl>
              <c:idx val="9"/>
              <c:layout>
                <c:manualLayout>
                  <c:x val="-0.15887054651116866"/>
                  <c:y val="-2.80826100464247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E2B-4363-B816-DDBF5FCDD435}"/>
                </c:ext>
              </c:extLst>
            </c:dLbl>
            <c:dLbl>
              <c:idx val="10"/>
              <c:layout>
                <c:manualLayout>
                  <c:x val="-5.5744051407427671E-2"/>
                  <c:y val="-0.1216913102011739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E2B-4363-B816-DDBF5FCDD435}"/>
                </c:ext>
              </c:extLst>
            </c:dLbl>
            <c:spPr>
              <a:noFill/>
              <a:ln>
                <a:noFill/>
              </a:ln>
              <a:effectLst/>
            </c:spPr>
            <c:txPr>
              <a:bodyPr rot="0" spcFirstLastPara="1" vertOverflow="ellipsis" vert="horz" wrap="square" anchor="ctr" anchorCtr="1"/>
              <a:lstStyle/>
              <a:p>
                <a:pPr>
                  <a:defRPr sz="13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'V. bond vs gdp'!$I$5:$I$15</c:f>
              <c:numCache>
                <c:formatCode>0.00%</c:formatCode>
                <c:ptCount val="11"/>
                <c:pt idx="0">
                  <c:v>1.8252236241347149E-2</c:v>
                </c:pt>
                <c:pt idx="1">
                  <c:v>2.4472309126897202E-2</c:v>
                </c:pt>
                <c:pt idx="2">
                  <c:v>2.2831444196880695E-2</c:v>
                </c:pt>
                <c:pt idx="3">
                  <c:v>2.9131825453162018E-2</c:v>
                </c:pt>
                <c:pt idx="4">
                  <c:v>4.154091012235344E-2</c:v>
                </c:pt>
                <c:pt idx="5">
                  <c:v>4.9439601200686384E-2</c:v>
                </c:pt>
                <c:pt idx="6">
                  <c:v>6.8642231163917281E-2</c:v>
                </c:pt>
                <c:pt idx="7">
                  <c:v>9.0619811505068537E-2</c:v>
                </c:pt>
                <c:pt idx="8">
                  <c:v>0.13809475871756566</c:v>
                </c:pt>
                <c:pt idx="9">
                  <c:v>0.16704508667038867</c:v>
                </c:pt>
                <c:pt idx="10">
                  <c:v>0.14126944253033405</c:v>
                </c:pt>
              </c:numCache>
            </c:numRef>
          </c:val>
          <c:smooth val="0"/>
          <c:extLst>
            <c:ext xmlns:c16="http://schemas.microsoft.com/office/drawing/2014/chart" uri="{C3380CC4-5D6E-409C-BE32-E72D297353CC}">
              <c16:uniqueId val="{00000006-8E2B-4363-B816-DDBF5FCDD435}"/>
            </c:ext>
          </c:extLst>
        </c:ser>
        <c:dLbls>
          <c:showLegendKey val="0"/>
          <c:showVal val="0"/>
          <c:showCatName val="0"/>
          <c:showSerName val="0"/>
          <c:showPercent val="0"/>
          <c:showBubbleSize val="0"/>
        </c:dLbls>
        <c:marker val="1"/>
        <c:smooth val="0"/>
        <c:axId val="191493247"/>
        <c:axId val="191484095"/>
      </c:lineChart>
      <c:catAx>
        <c:axId val="14316303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3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crossAx val="1431619119"/>
        <c:crosses val="autoZero"/>
        <c:auto val="1"/>
        <c:lblAlgn val="ctr"/>
        <c:lblOffset val="100"/>
        <c:noMultiLvlLbl val="0"/>
      </c:catAx>
      <c:valAx>
        <c:axId val="1431619119"/>
        <c:scaling>
          <c:orientation val="minMax"/>
          <c:max val="70"/>
        </c:scaling>
        <c:delete val="0"/>
        <c:axPos val="l"/>
        <c:title>
          <c:tx>
            <c:rich>
              <a:bodyPr rot="-5400000" spcFirstLastPara="1" vertOverflow="ellipsis" vert="horz" wrap="square" anchor="ctr" anchorCtr="1"/>
              <a:lstStyle/>
              <a:p>
                <a:pPr>
                  <a:defRPr sz="13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r>
                  <a:rPr lang="en-US"/>
                  <a:t>Tỷ USD</a:t>
                </a:r>
              </a:p>
            </c:rich>
          </c:tx>
          <c:layout>
            <c:manualLayout>
              <c:xMode val="edge"/>
              <c:yMode val="edge"/>
              <c:x val="3.1352253459862043E-3"/>
              <c:y val="0.39659488947573263"/>
            </c:manualLayout>
          </c:layout>
          <c:overlay val="0"/>
          <c:spPr>
            <a:noFill/>
            <a:ln>
              <a:noFill/>
            </a:ln>
            <a:effectLst/>
          </c:spPr>
          <c:txPr>
            <a:bodyPr rot="-5400000" spcFirstLastPara="1" vertOverflow="ellipsis" vert="horz" wrap="square" anchor="ctr" anchorCtr="1"/>
            <a:lstStyle/>
            <a:p>
              <a:pPr>
                <a:defRPr sz="13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3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crossAx val="1431630351"/>
        <c:crosses val="autoZero"/>
        <c:crossBetween val="between"/>
      </c:valAx>
      <c:valAx>
        <c:axId val="191484095"/>
        <c:scaling>
          <c:orientation val="minMax"/>
          <c:max val="0.18000000000000002"/>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13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crossAx val="191493247"/>
        <c:crosses val="max"/>
        <c:crossBetween val="between"/>
        <c:majorUnit val="3.0000000000000006E-2"/>
      </c:valAx>
      <c:catAx>
        <c:axId val="191493247"/>
        <c:scaling>
          <c:orientation val="minMax"/>
        </c:scaling>
        <c:delete val="1"/>
        <c:axPos val="b"/>
        <c:majorTickMark val="out"/>
        <c:minorTickMark val="none"/>
        <c:tickLblPos val="nextTo"/>
        <c:crossAx val="191484095"/>
        <c:crosses val="autoZero"/>
        <c:auto val="1"/>
        <c:lblAlgn val="ctr"/>
        <c:lblOffset val="100"/>
        <c:noMultiLvlLbl val="0"/>
      </c:catAx>
      <c:spPr>
        <a:noFill/>
        <a:ln>
          <a:noFill/>
        </a:ln>
        <a:effectLst/>
      </c:spPr>
    </c:plotArea>
    <c:legend>
      <c:legendPos val="t"/>
      <c:overlay val="0"/>
      <c:spPr>
        <a:noFill/>
        <a:ln>
          <a:noFill/>
        </a:ln>
        <a:effectLst/>
      </c:spPr>
      <c:txPr>
        <a:bodyPr rot="0" spcFirstLastPara="1" vertOverflow="ellipsis" vert="horz" wrap="square" anchor="ctr" anchorCtr="1"/>
        <a:lstStyle/>
        <a:p>
          <a:pPr>
            <a:defRPr sz="13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300" baseline="0">
          <a:solidFill>
            <a:schemeClr val="tx1">
              <a:lumMod val="75000"/>
              <a:lumOff val="25000"/>
            </a:schemeClr>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3589963542783615E-2"/>
          <c:y val="6.6588327457892671E-2"/>
          <c:w val="0.66505358822426841"/>
          <c:h val="0.91382687034860943"/>
        </c:manualLayout>
      </c:layout>
      <c:ofPieChart>
        <c:ofPieType val="bar"/>
        <c:varyColors val="1"/>
        <c:ser>
          <c:idx val="0"/>
          <c:order val="0"/>
          <c:dPt>
            <c:idx val="0"/>
            <c:bubble3D val="0"/>
            <c:spPr>
              <a:solidFill>
                <a:srgbClr val="00B0F0"/>
              </a:solidFill>
              <a:ln w="19050">
                <a:solidFill>
                  <a:schemeClr val="lt1"/>
                </a:solidFill>
              </a:ln>
              <a:effectLst/>
            </c:spPr>
            <c:extLst>
              <c:ext xmlns:c16="http://schemas.microsoft.com/office/drawing/2014/chart" uri="{C3380CC4-5D6E-409C-BE32-E72D297353CC}">
                <c16:uniqueId val="{00000001-2B8C-4D64-9D45-D976E249AD08}"/>
              </c:ext>
            </c:extLst>
          </c:dPt>
          <c:dPt>
            <c:idx val="1"/>
            <c:bubble3D val="0"/>
            <c:spPr>
              <a:solidFill>
                <a:srgbClr val="FFC000"/>
              </a:solidFill>
              <a:ln w="19050">
                <a:solidFill>
                  <a:schemeClr val="lt1"/>
                </a:solidFill>
              </a:ln>
              <a:effectLst/>
            </c:spPr>
            <c:extLst>
              <c:ext xmlns:c16="http://schemas.microsoft.com/office/drawing/2014/chart" uri="{C3380CC4-5D6E-409C-BE32-E72D297353CC}">
                <c16:uniqueId val="{00000003-2B8C-4D64-9D45-D976E249AD08}"/>
              </c:ext>
            </c:extLst>
          </c:dPt>
          <c:dPt>
            <c:idx val="2"/>
            <c:bubble3D val="0"/>
            <c:spPr>
              <a:solidFill>
                <a:schemeClr val="tx2">
                  <a:lumMod val="75000"/>
                </a:schemeClr>
              </a:solidFill>
              <a:ln w="19050">
                <a:solidFill>
                  <a:schemeClr val="lt1"/>
                </a:solidFill>
              </a:ln>
              <a:effectLst/>
            </c:spPr>
            <c:extLst>
              <c:ext xmlns:c16="http://schemas.microsoft.com/office/drawing/2014/chart" uri="{C3380CC4-5D6E-409C-BE32-E72D297353CC}">
                <c16:uniqueId val="{00000005-2B8C-4D64-9D45-D976E249AD08}"/>
              </c:ext>
            </c:extLst>
          </c:dPt>
          <c:dPt>
            <c:idx val="3"/>
            <c:bubble3D val="0"/>
            <c:spPr>
              <a:solidFill>
                <a:srgbClr val="92D050"/>
              </a:solidFill>
              <a:ln w="19050">
                <a:solidFill>
                  <a:schemeClr val="lt1"/>
                </a:solidFill>
              </a:ln>
              <a:effectLst/>
            </c:spPr>
            <c:extLst>
              <c:ext xmlns:c16="http://schemas.microsoft.com/office/drawing/2014/chart" uri="{C3380CC4-5D6E-409C-BE32-E72D297353CC}">
                <c16:uniqueId val="{00000007-2B8C-4D64-9D45-D976E249AD08}"/>
              </c:ext>
            </c:extLst>
          </c:dPt>
          <c:dPt>
            <c:idx val="4"/>
            <c:bubble3D val="0"/>
            <c:spPr>
              <a:solidFill>
                <a:schemeClr val="accent2">
                  <a:lumMod val="40000"/>
                  <a:lumOff val="60000"/>
                </a:schemeClr>
              </a:solidFill>
              <a:ln w="19050">
                <a:solidFill>
                  <a:schemeClr val="lt1"/>
                </a:solidFill>
              </a:ln>
              <a:effectLst/>
            </c:spPr>
            <c:extLst>
              <c:ext xmlns:c16="http://schemas.microsoft.com/office/drawing/2014/chart" uri="{C3380CC4-5D6E-409C-BE32-E72D297353CC}">
                <c16:uniqueId val="{00000009-2B8C-4D64-9D45-D976E249AD08}"/>
              </c:ext>
            </c:extLst>
          </c:dPt>
          <c:dPt>
            <c:idx val="5"/>
            <c:bubble3D val="0"/>
            <c:spPr>
              <a:solidFill>
                <a:schemeClr val="accent5">
                  <a:lumMod val="40000"/>
                  <a:lumOff val="60000"/>
                </a:schemeClr>
              </a:solidFill>
              <a:ln w="19050">
                <a:solidFill>
                  <a:schemeClr val="lt1"/>
                </a:solidFill>
              </a:ln>
              <a:effectLst/>
            </c:spPr>
            <c:extLst>
              <c:ext xmlns:c16="http://schemas.microsoft.com/office/drawing/2014/chart" uri="{C3380CC4-5D6E-409C-BE32-E72D297353CC}">
                <c16:uniqueId val="{0000000B-2B8C-4D64-9D45-D976E249AD08}"/>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2B8C-4D64-9D45-D976E249AD08}"/>
              </c:ext>
            </c:extLst>
          </c:dPt>
          <c:dPt>
            <c:idx val="7"/>
            <c:bubble3D val="0"/>
            <c:spPr>
              <a:solidFill>
                <a:schemeClr val="tx2">
                  <a:lumMod val="20000"/>
                  <a:lumOff val="80000"/>
                </a:schemeClr>
              </a:solidFill>
              <a:ln w="19050">
                <a:solidFill>
                  <a:schemeClr val="lt1"/>
                </a:solidFill>
              </a:ln>
              <a:effectLst/>
            </c:spPr>
            <c:extLst>
              <c:ext xmlns:c16="http://schemas.microsoft.com/office/drawing/2014/chart" uri="{C3380CC4-5D6E-409C-BE32-E72D297353CC}">
                <c16:uniqueId val="{0000000F-2B8C-4D64-9D45-D976E249AD08}"/>
              </c:ext>
            </c:extLst>
          </c:dPt>
          <c:dPt>
            <c:idx val="8"/>
            <c:bubble3D val="0"/>
            <c:spPr>
              <a:solidFill>
                <a:schemeClr val="bg1">
                  <a:lumMod val="75000"/>
                </a:schemeClr>
              </a:solidFill>
              <a:ln w="19050">
                <a:solidFill>
                  <a:schemeClr val="lt1"/>
                </a:solidFill>
              </a:ln>
              <a:effectLst/>
            </c:spPr>
            <c:extLst>
              <c:ext xmlns:c16="http://schemas.microsoft.com/office/drawing/2014/chart" uri="{C3380CC4-5D6E-409C-BE32-E72D297353CC}">
                <c16:uniqueId val="{00000011-2B8C-4D64-9D45-D976E249AD08}"/>
              </c:ext>
            </c:extLst>
          </c:dPt>
          <c:dLbls>
            <c:dLbl>
              <c:idx val="0"/>
              <c:dLblPos val="ct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B8C-4D64-9D45-D976E249AD08}"/>
                </c:ext>
              </c:extLst>
            </c:dLbl>
            <c:dLbl>
              <c:idx val="1"/>
              <c:layout>
                <c:manualLayout>
                  <c:x val="1.1752781874715345E-4"/>
                  <c:y val="-4.0769775259057667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2B8C-4D64-9D45-D976E249AD08}"/>
                </c:ext>
              </c:extLst>
            </c:dLbl>
            <c:dLbl>
              <c:idx val="2"/>
              <c:numFmt formatCode="0.0%" sourceLinked="0"/>
              <c:spPr>
                <a:noFill/>
                <a:ln>
                  <a:noFill/>
                </a:ln>
                <a:effectLst/>
              </c:spPr>
              <c:txPr>
                <a:bodyPr rot="0" spcFirstLastPara="1" vertOverflow="ellipsis" vert="horz" wrap="square" anchor="ctr" anchorCtr="1"/>
                <a:lstStyle/>
                <a:p>
                  <a:pPr>
                    <a:defRPr sz="13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ctr"/>
              <c:showLegendKey val="0"/>
              <c:showVal val="0"/>
              <c:showCatName val="0"/>
              <c:showSerName val="0"/>
              <c:showPercent val="1"/>
              <c:showBubbleSize val="0"/>
              <c:extLst>
                <c:ext xmlns:c16="http://schemas.microsoft.com/office/drawing/2014/chart" uri="{C3380CC4-5D6E-409C-BE32-E72D297353CC}">
                  <c16:uniqueId val="{00000005-2B8C-4D64-9D45-D976E249AD08}"/>
                </c:ext>
              </c:extLst>
            </c:dLbl>
            <c:dLbl>
              <c:idx val="6"/>
              <c:delete val="1"/>
              <c:extLst>
                <c:ext xmlns:c15="http://schemas.microsoft.com/office/drawing/2012/chart" uri="{CE6537A1-D6FC-4f65-9D91-7224C49458BB}"/>
                <c:ext xmlns:c16="http://schemas.microsoft.com/office/drawing/2014/chart" uri="{C3380CC4-5D6E-409C-BE32-E72D297353CC}">
                  <c16:uniqueId val="{0000000D-2B8C-4D64-9D45-D976E249AD08}"/>
                </c:ext>
              </c:extLst>
            </c:dLbl>
            <c:dLbl>
              <c:idx val="7"/>
              <c:tx>
                <c:rich>
                  <a:bodyPr/>
                  <a:lstStyle/>
                  <a:p>
                    <a:fld id="{482BF190-3A34-46CA-8AD2-FF35C5CF3D54}" type="PERCENTAGE">
                      <a:rPr lang="en-US"/>
                      <a:pPr/>
                      <a:t>[PERCENTAGE]</a:t>
                    </a:fld>
                    <a:endParaRPr lang="en-US"/>
                  </a:p>
                </c:rich>
              </c:tx>
              <c:dLblPos val="ctr"/>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2B8C-4D64-9D45-D976E249AD08}"/>
                </c:ext>
              </c:extLst>
            </c:dLbl>
            <c:dLbl>
              <c:idx val="8"/>
              <c:tx>
                <c:rich>
                  <a:bodyPr/>
                  <a:lstStyle/>
                  <a:p>
                    <a:r>
                      <a:rPr lang="en-US"/>
                      <a:t>Phi tài</a:t>
                    </a:r>
                    <a:r>
                      <a:rPr lang="en-US" baseline="0"/>
                      <a:t> chính, </a:t>
                    </a:r>
                    <a:fld id="{1EFCB89B-777F-482D-B127-F942AF7E4FC1}" type="PERCENTAGE">
                      <a:rPr lang="en-US"/>
                      <a:pPr/>
                      <a:t>[PERCENTAGE]</a:t>
                    </a:fld>
                    <a:endParaRPr lang="en-US" baseline="0"/>
                  </a:p>
                </c:rich>
              </c:tx>
              <c:dLblPos val="ctr"/>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1-2B8C-4D64-9D45-D976E249AD08}"/>
                </c:ext>
              </c:extLst>
            </c:dLbl>
            <c:numFmt formatCode="0.0%" sourceLinked="0"/>
            <c:spPr>
              <a:noFill/>
              <a:ln>
                <a:noFill/>
              </a:ln>
              <a:effectLst/>
            </c:spPr>
            <c:txPr>
              <a:bodyPr rot="0" spcFirstLastPara="1" vertOverflow="ellipsis" vert="horz" wrap="square" anchor="ctr" anchorCtr="1"/>
              <a:lstStyle/>
              <a:p>
                <a:pPr>
                  <a:defRPr sz="13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Chart!$E$380:$E$387</c:f>
              <c:strCache>
                <c:ptCount val="8"/>
                <c:pt idx="0">
                  <c:v>Tổ chức tín dụng</c:v>
                </c:pt>
                <c:pt idx="1">
                  <c:v>Chứng khoán</c:v>
                </c:pt>
                <c:pt idx="2">
                  <c:v>Bất động sản</c:v>
                </c:pt>
                <c:pt idx="3">
                  <c:v>Thương mại, dịch vụ</c:v>
                </c:pt>
                <c:pt idx="4">
                  <c:v>Sản xuất</c:v>
                </c:pt>
                <c:pt idx="5">
                  <c:v>Xây dựng</c:v>
                </c:pt>
                <c:pt idx="6">
                  <c:v>Năng lượng</c:v>
                </c:pt>
                <c:pt idx="7">
                  <c:v>Khác</c:v>
                </c:pt>
              </c:strCache>
            </c:strRef>
          </c:cat>
          <c:val>
            <c:numRef>
              <c:f>Chart!$G$380:$G$387</c:f>
              <c:numCache>
                <c:formatCode>General</c:formatCode>
                <c:ptCount val="8"/>
                <c:pt idx="0">
                  <c:v>304155758000000</c:v>
                </c:pt>
                <c:pt idx="1">
                  <c:v>4094233000000</c:v>
                </c:pt>
                <c:pt idx="2">
                  <c:v>323241339000000</c:v>
                </c:pt>
                <c:pt idx="3">
                  <c:v>83438593500000</c:v>
                </c:pt>
                <c:pt idx="4">
                  <c:v>50417660000000</c:v>
                </c:pt>
                <c:pt idx="5">
                  <c:v>29930680000000</c:v>
                </c:pt>
                <c:pt idx="6">
                  <c:v>17172500000000</c:v>
                </c:pt>
                <c:pt idx="7">
                  <c:v>110923871100000</c:v>
                </c:pt>
              </c:numCache>
            </c:numRef>
          </c:val>
          <c:extLst>
            <c:ext xmlns:c16="http://schemas.microsoft.com/office/drawing/2014/chart" uri="{C3380CC4-5D6E-409C-BE32-E72D297353CC}">
              <c16:uniqueId val="{00000012-2B8C-4D64-9D45-D976E249AD08}"/>
            </c:ext>
          </c:extLst>
        </c:ser>
        <c:dLbls>
          <c:showLegendKey val="0"/>
          <c:showVal val="1"/>
          <c:showCatName val="0"/>
          <c:showSerName val="0"/>
          <c:showPercent val="0"/>
          <c:showBubbleSize val="0"/>
          <c:showLeaderLines val="1"/>
        </c:dLbls>
        <c:gapWidth val="100"/>
        <c:splitType val="pos"/>
        <c:splitPos val="6"/>
        <c:secondPieSize val="75"/>
        <c:serLines>
          <c:spPr>
            <a:ln w="9525" cap="flat" cmpd="sng" algn="ctr">
              <a:solidFill>
                <a:schemeClr val="tx1">
                  <a:lumMod val="35000"/>
                  <a:lumOff val="65000"/>
                </a:schemeClr>
              </a:solidFill>
              <a:round/>
            </a:ln>
            <a:effectLst/>
          </c:spPr>
        </c:serLines>
      </c:ofPieChart>
      <c:spPr>
        <a:noFill/>
        <a:ln>
          <a:noFill/>
        </a:ln>
        <a:effectLst/>
      </c:spPr>
    </c:plotArea>
    <c:legend>
      <c:legendPos val="r"/>
      <c:legendEntry>
        <c:idx val="0"/>
        <c:delete val="1"/>
      </c:legendEntry>
      <c:legendEntry>
        <c:idx val="1"/>
        <c:delete val="1"/>
      </c:legendEntry>
      <c:layout>
        <c:manualLayout>
          <c:xMode val="edge"/>
          <c:yMode val="edge"/>
          <c:x val="0.71312003863553086"/>
          <c:y val="0.27951398848351949"/>
          <c:w val="0.27450559327167307"/>
          <c:h val="0.50055955606557279"/>
        </c:manualLayout>
      </c:layout>
      <c:overlay val="0"/>
      <c:spPr>
        <a:noFill/>
        <a:ln>
          <a:noFill/>
        </a:ln>
        <a:effectLst/>
      </c:spPr>
      <c:txPr>
        <a:bodyPr rot="0" spcFirstLastPara="1" vertOverflow="ellipsis" vert="horz" wrap="square" anchor="ctr" anchorCtr="1"/>
        <a:lstStyle/>
        <a:p>
          <a:pPr>
            <a:defRPr sz="13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300" baseline="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6193816623781428E-2"/>
          <c:y val="4.6431840058068885E-2"/>
          <c:w val="0.95008074081483918"/>
          <c:h val="0.9121459454341756"/>
        </c:manualLayout>
      </c:layout>
      <c:ofPieChart>
        <c:ofPieType val="bar"/>
        <c:varyColors val="1"/>
        <c:ser>
          <c:idx val="0"/>
          <c:order val="0"/>
          <c:dPt>
            <c:idx val="0"/>
            <c:bubble3D val="0"/>
            <c:spPr>
              <a:solidFill>
                <a:srgbClr val="00B0F0"/>
              </a:solidFill>
              <a:ln w="19050">
                <a:solidFill>
                  <a:schemeClr val="lt1"/>
                </a:solidFill>
              </a:ln>
              <a:effectLst/>
            </c:spPr>
            <c:extLst>
              <c:ext xmlns:c16="http://schemas.microsoft.com/office/drawing/2014/chart" uri="{C3380CC4-5D6E-409C-BE32-E72D297353CC}">
                <c16:uniqueId val="{00000001-5D67-4E14-9688-CE5891909794}"/>
              </c:ext>
            </c:extLst>
          </c:dPt>
          <c:dPt>
            <c:idx val="1"/>
            <c:bubble3D val="0"/>
            <c:spPr>
              <a:solidFill>
                <a:schemeClr val="bg1">
                  <a:lumMod val="85000"/>
                </a:schemeClr>
              </a:solidFill>
              <a:ln w="19050">
                <a:solidFill>
                  <a:schemeClr val="lt1"/>
                </a:solidFill>
              </a:ln>
              <a:effectLst/>
            </c:spPr>
            <c:extLst>
              <c:ext xmlns:c16="http://schemas.microsoft.com/office/drawing/2014/chart" uri="{C3380CC4-5D6E-409C-BE32-E72D297353CC}">
                <c16:uniqueId val="{00000003-5D67-4E14-9688-CE5891909794}"/>
              </c:ext>
            </c:extLst>
          </c:dPt>
          <c:dPt>
            <c:idx val="2"/>
            <c:bubble3D val="0"/>
            <c:spPr>
              <a:solidFill>
                <a:srgbClr val="92D050"/>
              </a:solidFill>
              <a:ln w="19050">
                <a:solidFill>
                  <a:schemeClr val="lt1"/>
                </a:solidFill>
              </a:ln>
              <a:effectLst/>
            </c:spPr>
            <c:extLst>
              <c:ext xmlns:c16="http://schemas.microsoft.com/office/drawing/2014/chart" uri="{C3380CC4-5D6E-409C-BE32-E72D297353CC}">
                <c16:uniqueId val="{00000005-5D67-4E14-9688-CE5891909794}"/>
              </c:ext>
            </c:extLst>
          </c:dPt>
          <c:dPt>
            <c:idx val="3"/>
            <c:bubble3D val="0"/>
            <c:explosion val="5"/>
            <c:spPr>
              <a:solidFill>
                <a:srgbClr val="FFC000"/>
              </a:solidFill>
              <a:ln w="19050">
                <a:solidFill>
                  <a:schemeClr val="lt1"/>
                </a:solidFill>
              </a:ln>
              <a:effectLst/>
            </c:spPr>
            <c:extLst>
              <c:ext xmlns:c16="http://schemas.microsoft.com/office/drawing/2014/chart" uri="{C3380CC4-5D6E-409C-BE32-E72D297353CC}">
                <c16:uniqueId val="{00000007-5D67-4E14-9688-CE5891909794}"/>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D67-4E14-9688-CE5891909794}"/>
              </c:ext>
            </c:extLst>
          </c:dPt>
          <c:dPt>
            <c:idx val="5"/>
            <c:bubble3D val="0"/>
            <c:spPr>
              <a:solidFill>
                <a:schemeClr val="bg1">
                  <a:lumMod val="75000"/>
                </a:schemeClr>
              </a:solidFill>
              <a:ln w="19050">
                <a:solidFill>
                  <a:schemeClr val="lt1"/>
                </a:solidFill>
              </a:ln>
              <a:effectLst/>
            </c:spPr>
            <c:extLst>
              <c:ext xmlns:c16="http://schemas.microsoft.com/office/drawing/2014/chart" uri="{C3380CC4-5D6E-409C-BE32-E72D297353CC}">
                <c16:uniqueId val="{0000000B-5D67-4E14-9688-CE5891909794}"/>
              </c:ext>
            </c:extLst>
          </c:dPt>
          <c:dLbls>
            <c:dLbl>
              <c:idx val="3"/>
              <c:tx>
                <c:rich>
                  <a:bodyPr/>
                  <a:lstStyle/>
                  <a:p>
                    <a:r>
                      <a:rPr lang="vi-VN"/>
                      <a:t>Nhà</a:t>
                    </a:r>
                    <a:r>
                      <a:rPr lang="vi-VN" baseline="0"/>
                      <a:t> đầu tư cá nhân, </a:t>
                    </a:r>
                    <a:fld id="{09F75A64-FAEE-489C-A002-20FD46069C2D}" type="VALUE">
                      <a:rPr lang="en-US" baseline="0"/>
                      <a:pPr/>
                      <a:t>[VALUE]</a:t>
                    </a:fld>
                    <a:endParaRPr lang="vi-VN" baseline="0"/>
                  </a:p>
                </c:rich>
              </c:tx>
              <c:dLblPos val="ctr"/>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5D67-4E14-9688-CE5891909794}"/>
                </c:ext>
              </c:extLst>
            </c:dLbl>
            <c:dLbl>
              <c:idx val="5"/>
              <c:tx>
                <c:rich>
                  <a:bodyPr/>
                  <a:lstStyle/>
                  <a:p>
                    <a:r>
                      <a:rPr lang="vi-VN" baseline="0"/>
                      <a:t>Nhà đầu tư chuyên nghiệp, </a:t>
                    </a:r>
                    <a:fld id="{9C4EE4A5-E1F2-4913-8729-D8A8010653FB}" type="VALUE">
                      <a:rPr lang="en-US" baseline="0"/>
                      <a:pPr/>
                      <a:t>[VALUE]</a:t>
                    </a:fld>
                    <a:endParaRPr lang="vi-VN" baseline="0"/>
                  </a:p>
                </c:rich>
              </c:tx>
              <c:dLblPos val="ctr"/>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5D67-4E14-9688-CE5891909794}"/>
                </c:ext>
              </c:extLst>
            </c:dLbl>
            <c:spPr>
              <a:noFill/>
              <a:ln>
                <a:noFill/>
              </a:ln>
              <a:effectLst/>
            </c:spPr>
            <c:txPr>
              <a:bodyPr rot="0" spcFirstLastPara="1" vertOverflow="ellipsis" vert="horz" wrap="square" anchor="ctr" anchorCtr="1"/>
              <a:lstStyle/>
              <a:p>
                <a:pPr>
                  <a:defRPr sz="13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Trang_tính1!$A$2:$A$4</c:f>
              <c:strCache>
                <c:ptCount val="3"/>
                <c:pt idx="0">
                  <c:v>Nhà đầu tư tổ chức</c:v>
                </c:pt>
                <c:pt idx="1">
                  <c:v>Thị trường sơ cấp</c:v>
                </c:pt>
                <c:pt idx="2">
                  <c:v>Thị trường thứ cấp</c:v>
                </c:pt>
              </c:strCache>
            </c:strRef>
          </c:cat>
          <c:val>
            <c:numRef>
              <c:f>Trang_tính1!$B$2:$B$4</c:f>
              <c:numCache>
                <c:formatCode>0.00%</c:formatCode>
                <c:ptCount val="3"/>
                <c:pt idx="0">
                  <c:v>0.67399999999999993</c:v>
                </c:pt>
                <c:pt idx="1">
                  <c:v>0.1011</c:v>
                </c:pt>
                <c:pt idx="2">
                  <c:v>0.22490000000000002</c:v>
                </c:pt>
              </c:numCache>
            </c:numRef>
          </c:val>
          <c:extLst>
            <c:ext xmlns:c16="http://schemas.microsoft.com/office/drawing/2014/chart" uri="{C3380CC4-5D6E-409C-BE32-E72D297353CC}">
              <c16:uniqueId val="{0000000C-5D67-4E14-9688-CE5891909794}"/>
            </c:ext>
          </c:extLst>
        </c:ser>
        <c:dLbls>
          <c:dLblPos val="bestFit"/>
          <c:showLegendKey val="0"/>
          <c:showVal val="1"/>
          <c:showCatName val="0"/>
          <c:showSerName val="0"/>
          <c:showPercent val="0"/>
          <c:showBubbleSize val="0"/>
          <c:showLeaderLines val="1"/>
        </c:dLbls>
        <c:gapWidth val="100"/>
        <c:splitType val="pos"/>
        <c:splitPos val="2"/>
        <c:secondPieSize val="75"/>
        <c:serLines>
          <c:spPr>
            <a:ln w="9525" cap="flat" cmpd="sng" algn="ctr">
              <a:solidFill>
                <a:schemeClr val="tx1">
                  <a:lumMod val="35000"/>
                  <a:lumOff val="65000"/>
                </a:schemeClr>
              </a:solidFill>
              <a:round/>
            </a:ln>
            <a:effectLst/>
          </c:spPr>
        </c:serLines>
      </c:of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300" baseline="0">
          <a:solidFill>
            <a:schemeClr val="tx1">
              <a:lumMod val="75000"/>
              <a:lumOff val="25000"/>
            </a:schemeClr>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4917510094901625E-2"/>
          <c:y val="0.15306610034510221"/>
          <c:w val="0.87650721458704639"/>
          <c:h val="0.64026303852979349"/>
        </c:manualLayout>
      </c:layout>
      <c:barChart>
        <c:barDir val="col"/>
        <c:grouping val="clustered"/>
        <c:varyColors val="0"/>
        <c:ser>
          <c:idx val="0"/>
          <c:order val="0"/>
          <c:tx>
            <c:strRef>
              <c:f>'[Cbond 1.1.xlsx]Chart'!$D$276</c:f>
              <c:strCache>
                <c:ptCount val="1"/>
                <c:pt idx="0">
                  <c:v>Giá trị phát hành</c:v>
                </c:pt>
              </c:strCache>
            </c:strRef>
          </c:tx>
          <c:spPr>
            <a:solidFill>
              <a:srgbClr val="00B0F0"/>
            </a:solidFill>
            <a:ln>
              <a:noFill/>
            </a:ln>
            <a:effectLst/>
          </c:spPr>
          <c:invertIfNegative val="0"/>
          <c:cat>
            <c:multiLvlStrRef>
              <c:f>'[Cbond 1.1.xlsx]Chart'!$B$278:$C$301</c:f>
              <c:multiLvlStrCache>
                <c:ptCount val="24"/>
                <c:lvl>
                  <c:pt idx="0">
                    <c:v>9</c:v>
                  </c:pt>
                  <c:pt idx="1">
                    <c:v>10</c:v>
                  </c:pt>
                  <c:pt idx="2">
                    <c:v>11</c:v>
                  </c:pt>
                  <c:pt idx="3">
                    <c:v>12</c:v>
                  </c:pt>
                  <c:pt idx="4">
                    <c:v>1</c:v>
                  </c:pt>
                  <c:pt idx="5">
                    <c:v>2</c:v>
                  </c:pt>
                  <c:pt idx="6">
                    <c:v>3</c:v>
                  </c:pt>
                  <c:pt idx="7">
                    <c:v>4</c:v>
                  </c:pt>
                  <c:pt idx="8">
                    <c:v>5</c:v>
                  </c:pt>
                  <c:pt idx="9">
                    <c:v>6</c:v>
                  </c:pt>
                  <c:pt idx="10">
                    <c:v>7</c:v>
                  </c:pt>
                  <c:pt idx="11">
                    <c:v>8</c:v>
                  </c:pt>
                  <c:pt idx="12">
                    <c:v>9</c:v>
                  </c:pt>
                  <c:pt idx="13">
                    <c:v>10</c:v>
                  </c:pt>
                  <c:pt idx="14">
                    <c:v>11</c:v>
                  </c:pt>
                  <c:pt idx="15">
                    <c:v>12</c:v>
                  </c:pt>
                  <c:pt idx="16">
                    <c:v>1</c:v>
                  </c:pt>
                  <c:pt idx="17">
                    <c:v>2</c:v>
                  </c:pt>
                  <c:pt idx="18">
                    <c:v>3</c:v>
                  </c:pt>
                  <c:pt idx="19">
                    <c:v>4</c:v>
                  </c:pt>
                  <c:pt idx="20">
                    <c:v>5</c:v>
                  </c:pt>
                  <c:pt idx="21">
                    <c:v>6</c:v>
                  </c:pt>
                  <c:pt idx="22">
                    <c:v>7</c:v>
                  </c:pt>
                  <c:pt idx="23">
                    <c:v>8</c:v>
                  </c:pt>
                </c:lvl>
                <c:lvl>
                  <c:pt idx="4">
                    <c:v>2022</c:v>
                  </c:pt>
                  <c:pt idx="16">
                    <c:v>2023</c:v>
                  </c:pt>
                </c:lvl>
              </c:multiLvlStrCache>
            </c:multiLvlStrRef>
          </c:cat>
          <c:val>
            <c:numRef>
              <c:f>'[Cbond 1.1.xlsx]Chart'!$D$278:$D$301</c:f>
              <c:numCache>
                <c:formatCode>General</c:formatCode>
                <c:ptCount val="24"/>
                <c:pt idx="0">
                  <c:v>66111030000000</c:v>
                </c:pt>
                <c:pt idx="1">
                  <c:v>66164644900000</c:v>
                </c:pt>
                <c:pt idx="2">
                  <c:v>62033833600000</c:v>
                </c:pt>
                <c:pt idx="3">
                  <c:v>156131911700000</c:v>
                </c:pt>
                <c:pt idx="4">
                  <c:v>23926489600000</c:v>
                </c:pt>
                <c:pt idx="5">
                  <c:v>11494080600000</c:v>
                </c:pt>
                <c:pt idx="6">
                  <c:v>26843995800000</c:v>
                </c:pt>
                <c:pt idx="7">
                  <c:v>29762185000000</c:v>
                </c:pt>
                <c:pt idx="8">
                  <c:v>39977035000000</c:v>
                </c:pt>
                <c:pt idx="9">
                  <c:v>43713318000000</c:v>
                </c:pt>
                <c:pt idx="10">
                  <c:v>26414855000000</c:v>
                </c:pt>
                <c:pt idx="11">
                  <c:v>22161213000000</c:v>
                </c:pt>
                <c:pt idx="12">
                  <c:v>17540042000000</c:v>
                </c:pt>
                <c:pt idx="13">
                  <c:v>364600000000</c:v>
                </c:pt>
                <c:pt idx="14">
                  <c:v>2077000000000</c:v>
                </c:pt>
                <c:pt idx="15">
                  <c:v>5242200000000</c:v>
                </c:pt>
                <c:pt idx="16">
                  <c:v>110000000000</c:v>
                </c:pt>
                <c:pt idx="17">
                  <c:v>500000000000</c:v>
                </c:pt>
                <c:pt idx="18">
                  <c:v>31891100000000</c:v>
                </c:pt>
                <c:pt idx="19">
                  <c:v>671000000000</c:v>
                </c:pt>
                <c:pt idx="20">
                  <c:v>3275000000000</c:v>
                </c:pt>
                <c:pt idx="21">
                  <c:v>28370000000000</c:v>
                </c:pt>
                <c:pt idx="22">
                  <c:v>31259800000000</c:v>
                </c:pt>
                <c:pt idx="23">
                  <c:v>21355000000000</c:v>
                </c:pt>
              </c:numCache>
            </c:numRef>
          </c:val>
          <c:extLst>
            <c:ext xmlns:c16="http://schemas.microsoft.com/office/drawing/2014/chart" uri="{C3380CC4-5D6E-409C-BE32-E72D297353CC}">
              <c16:uniqueId val="{00000000-DE44-4C1A-B8E4-B501038C5BBA}"/>
            </c:ext>
          </c:extLst>
        </c:ser>
        <c:ser>
          <c:idx val="1"/>
          <c:order val="1"/>
          <c:tx>
            <c:strRef>
              <c:f>'[Cbond 1.1.xlsx]Chart'!$E$276</c:f>
              <c:strCache>
                <c:ptCount val="1"/>
                <c:pt idx="0">
                  <c:v>Giá trị mua lại</c:v>
                </c:pt>
              </c:strCache>
            </c:strRef>
          </c:tx>
          <c:spPr>
            <a:solidFill>
              <a:srgbClr val="FFC000"/>
            </a:solidFill>
            <a:ln>
              <a:noFill/>
            </a:ln>
            <a:effectLst/>
          </c:spPr>
          <c:invertIfNegative val="0"/>
          <c:cat>
            <c:multiLvlStrRef>
              <c:f>'[Cbond 1.1.xlsx]Chart'!$B$278:$C$301</c:f>
              <c:multiLvlStrCache>
                <c:ptCount val="24"/>
                <c:lvl>
                  <c:pt idx="0">
                    <c:v>9</c:v>
                  </c:pt>
                  <c:pt idx="1">
                    <c:v>10</c:v>
                  </c:pt>
                  <c:pt idx="2">
                    <c:v>11</c:v>
                  </c:pt>
                  <c:pt idx="3">
                    <c:v>12</c:v>
                  </c:pt>
                  <c:pt idx="4">
                    <c:v>1</c:v>
                  </c:pt>
                  <c:pt idx="5">
                    <c:v>2</c:v>
                  </c:pt>
                  <c:pt idx="6">
                    <c:v>3</c:v>
                  </c:pt>
                  <c:pt idx="7">
                    <c:v>4</c:v>
                  </c:pt>
                  <c:pt idx="8">
                    <c:v>5</c:v>
                  </c:pt>
                  <c:pt idx="9">
                    <c:v>6</c:v>
                  </c:pt>
                  <c:pt idx="10">
                    <c:v>7</c:v>
                  </c:pt>
                  <c:pt idx="11">
                    <c:v>8</c:v>
                  </c:pt>
                  <c:pt idx="12">
                    <c:v>9</c:v>
                  </c:pt>
                  <c:pt idx="13">
                    <c:v>10</c:v>
                  </c:pt>
                  <c:pt idx="14">
                    <c:v>11</c:v>
                  </c:pt>
                  <c:pt idx="15">
                    <c:v>12</c:v>
                  </c:pt>
                  <c:pt idx="16">
                    <c:v>1</c:v>
                  </c:pt>
                  <c:pt idx="17">
                    <c:v>2</c:v>
                  </c:pt>
                  <c:pt idx="18">
                    <c:v>3</c:v>
                  </c:pt>
                  <c:pt idx="19">
                    <c:v>4</c:v>
                  </c:pt>
                  <c:pt idx="20">
                    <c:v>5</c:v>
                  </c:pt>
                  <c:pt idx="21">
                    <c:v>6</c:v>
                  </c:pt>
                  <c:pt idx="22">
                    <c:v>7</c:v>
                  </c:pt>
                  <c:pt idx="23">
                    <c:v>8</c:v>
                  </c:pt>
                </c:lvl>
                <c:lvl>
                  <c:pt idx="4">
                    <c:v>2022</c:v>
                  </c:pt>
                  <c:pt idx="16">
                    <c:v>2023</c:v>
                  </c:pt>
                </c:lvl>
              </c:multiLvlStrCache>
            </c:multiLvlStrRef>
          </c:cat>
          <c:val>
            <c:numRef>
              <c:f>'[Cbond 1.1.xlsx]Chart'!$E$278:$E$301</c:f>
              <c:numCache>
                <c:formatCode>General</c:formatCode>
                <c:ptCount val="24"/>
                <c:pt idx="0">
                  <c:v>-11480971700000</c:v>
                </c:pt>
                <c:pt idx="1">
                  <c:v>-7698561400000</c:v>
                </c:pt>
                <c:pt idx="2">
                  <c:v>-13637670700000</c:v>
                </c:pt>
                <c:pt idx="3">
                  <c:v>-28367762500000</c:v>
                </c:pt>
                <c:pt idx="4">
                  <c:v>-5273448500000</c:v>
                </c:pt>
                <c:pt idx="5">
                  <c:v>-4417137000000</c:v>
                </c:pt>
                <c:pt idx="6">
                  <c:v>-8742709000000</c:v>
                </c:pt>
                <c:pt idx="7">
                  <c:v>-12615784100000</c:v>
                </c:pt>
                <c:pt idx="8">
                  <c:v>-13069057100000</c:v>
                </c:pt>
                <c:pt idx="9">
                  <c:v>-34249301600000</c:v>
                </c:pt>
                <c:pt idx="10">
                  <c:v>-20015362200000</c:v>
                </c:pt>
                <c:pt idx="11">
                  <c:v>-23950293100000</c:v>
                </c:pt>
                <c:pt idx="12">
                  <c:v>-17680706700000</c:v>
                </c:pt>
                <c:pt idx="13">
                  <c:v>-9331750800000</c:v>
                </c:pt>
                <c:pt idx="14">
                  <c:v>-17237945700000</c:v>
                </c:pt>
                <c:pt idx="15">
                  <c:v>-52826486300000</c:v>
                </c:pt>
                <c:pt idx="16">
                  <c:v>-9931687100000</c:v>
                </c:pt>
                <c:pt idx="17">
                  <c:v>-6181308000000</c:v>
                </c:pt>
                <c:pt idx="18">
                  <c:v>-19936255100000</c:v>
                </c:pt>
                <c:pt idx="19">
                  <c:v>-14705375200000</c:v>
                </c:pt>
                <c:pt idx="20">
                  <c:v>-27899693800000</c:v>
                </c:pt>
                <c:pt idx="21">
                  <c:v>-39216810100000</c:v>
                </c:pt>
                <c:pt idx="22">
                  <c:v>-27187043100000</c:v>
                </c:pt>
                <c:pt idx="23">
                  <c:v>-13362132600000</c:v>
                </c:pt>
              </c:numCache>
            </c:numRef>
          </c:val>
          <c:extLst>
            <c:ext xmlns:c16="http://schemas.microsoft.com/office/drawing/2014/chart" uri="{C3380CC4-5D6E-409C-BE32-E72D297353CC}">
              <c16:uniqueId val="{00000001-DE44-4C1A-B8E4-B501038C5BBA}"/>
            </c:ext>
          </c:extLst>
        </c:ser>
        <c:dLbls>
          <c:showLegendKey val="0"/>
          <c:showVal val="0"/>
          <c:showCatName val="0"/>
          <c:showSerName val="0"/>
          <c:showPercent val="0"/>
          <c:showBubbleSize val="0"/>
        </c:dLbls>
        <c:gapWidth val="150"/>
        <c:axId val="1181569472"/>
        <c:axId val="1181585280"/>
      </c:barChart>
      <c:catAx>
        <c:axId val="118156947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181585280"/>
        <c:crosses val="autoZero"/>
        <c:auto val="1"/>
        <c:lblAlgn val="ctr"/>
        <c:lblOffset val="100"/>
        <c:noMultiLvlLbl val="0"/>
      </c:catAx>
      <c:valAx>
        <c:axId val="1181585280"/>
        <c:scaling>
          <c:orientation val="minMax"/>
          <c:max val="150000000000000"/>
          <c:min val="-50000000000000"/>
        </c:scaling>
        <c:delete val="0"/>
        <c:axPos val="l"/>
        <c:numFmt formatCode="0;[Red]0"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181569472"/>
        <c:crosses val="autoZero"/>
        <c:crossBetween val="between"/>
        <c:dispUnits>
          <c:builtInUnit val="trillions"/>
          <c:dispUnitsLbl>
            <c:layout>
              <c:manualLayout>
                <c:xMode val="edge"/>
                <c:yMode val="edge"/>
                <c:x val="0"/>
                <c:y val="0.36191691526955883"/>
              </c:manualLayout>
            </c:layout>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Nghìn tỷ VNĐ</a:t>
                  </a:r>
                </a:p>
              </c:rich>
            </c:tx>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dispUnitsLbl>
        </c:dispUnits>
      </c:valAx>
      <c:spPr>
        <a:noFill/>
        <a:ln>
          <a:noFill/>
        </a:ln>
        <a:effectLst/>
      </c:spPr>
    </c:plotArea>
    <c:legend>
      <c:legendPos val="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baseline="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457342828105683"/>
          <c:y val="0.22965045497145573"/>
          <c:w val="0.88261158282358509"/>
          <c:h val="0.68524565510609359"/>
        </c:manualLayout>
      </c:layout>
      <c:barChart>
        <c:barDir val="col"/>
        <c:grouping val="stacked"/>
        <c:varyColors val="0"/>
        <c:ser>
          <c:idx val="0"/>
          <c:order val="0"/>
          <c:tx>
            <c:strRef>
              <c:f>Sheet2!$B$31</c:f>
              <c:strCache>
                <c:ptCount val="1"/>
                <c:pt idx="0">
                  <c:v>Equity raised via stock market</c:v>
                </c:pt>
              </c:strCache>
            </c:strRef>
          </c:tx>
          <c:spPr>
            <a:solidFill>
              <a:srgbClr val="00B0F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Sheet2!$C$30:$H$30</c:f>
              <c:strCache>
                <c:ptCount val="6"/>
                <c:pt idx="0">
                  <c:v>2018</c:v>
                </c:pt>
                <c:pt idx="1">
                  <c:v>2019</c:v>
                </c:pt>
                <c:pt idx="2">
                  <c:v>2020</c:v>
                </c:pt>
                <c:pt idx="3">
                  <c:v>2021</c:v>
                </c:pt>
                <c:pt idx="4">
                  <c:v>2022</c:v>
                </c:pt>
                <c:pt idx="5">
                  <c:v>1H2023</c:v>
                </c:pt>
              </c:strCache>
            </c:strRef>
          </c:cat>
          <c:val>
            <c:numRef>
              <c:f>Sheet2!$C$31:$H$31</c:f>
              <c:numCache>
                <c:formatCode>_(* #,##0_);_(* \(#,##0\);_(* "-"??_);_(@_)</c:formatCode>
                <c:ptCount val="6"/>
                <c:pt idx="0">
                  <c:v>67.099999999999994</c:v>
                </c:pt>
                <c:pt idx="1">
                  <c:v>78.599999999999994</c:v>
                </c:pt>
                <c:pt idx="2">
                  <c:v>22.6</c:v>
                </c:pt>
                <c:pt idx="3">
                  <c:v>100.2</c:v>
                </c:pt>
                <c:pt idx="4">
                  <c:v>75.099999999999994</c:v>
                </c:pt>
                <c:pt idx="5">
                  <c:v>4.492</c:v>
                </c:pt>
              </c:numCache>
            </c:numRef>
          </c:val>
          <c:extLst>
            <c:ext xmlns:c16="http://schemas.microsoft.com/office/drawing/2014/chart" uri="{C3380CC4-5D6E-409C-BE32-E72D297353CC}">
              <c16:uniqueId val="{00000000-E55C-4747-ABD7-EBFF33352FDA}"/>
            </c:ext>
          </c:extLst>
        </c:ser>
        <c:ser>
          <c:idx val="1"/>
          <c:order val="1"/>
          <c:tx>
            <c:strRef>
              <c:f>Sheet2!$B$32</c:f>
              <c:strCache>
                <c:ptCount val="1"/>
                <c:pt idx="0">
                  <c:v>Bond issuance</c:v>
                </c:pt>
              </c:strCache>
            </c:strRef>
          </c:tx>
          <c:spPr>
            <a:solidFill>
              <a:srgbClr val="FFC00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Sheet2!$C$30:$H$30</c:f>
              <c:strCache>
                <c:ptCount val="6"/>
                <c:pt idx="0">
                  <c:v>2018</c:v>
                </c:pt>
                <c:pt idx="1">
                  <c:v>2019</c:v>
                </c:pt>
                <c:pt idx="2">
                  <c:v>2020</c:v>
                </c:pt>
                <c:pt idx="3">
                  <c:v>2021</c:v>
                </c:pt>
                <c:pt idx="4">
                  <c:v>2022</c:v>
                </c:pt>
                <c:pt idx="5">
                  <c:v>1H2023</c:v>
                </c:pt>
              </c:strCache>
            </c:strRef>
          </c:cat>
          <c:val>
            <c:numRef>
              <c:f>Sheet2!$C$32:$H$32</c:f>
              <c:numCache>
                <c:formatCode>_(* #,##0_);_(* \(#,##0\);_(* "-"??_);_(@_)</c:formatCode>
                <c:ptCount val="6"/>
                <c:pt idx="0">
                  <c:v>238</c:v>
                </c:pt>
                <c:pt idx="1">
                  <c:v>328</c:v>
                </c:pt>
                <c:pt idx="2">
                  <c:v>469</c:v>
                </c:pt>
                <c:pt idx="3">
                  <c:v>791</c:v>
                </c:pt>
                <c:pt idx="4">
                  <c:v>300</c:v>
                </c:pt>
                <c:pt idx="5">
                  <c:v>42.783000000000001</c:v>
                </c:pt>
              </c:numCache>
            </c:numRef>
          </c:val>
          <c:extLst>
            <c:ext xmlns:c16="http://schemas.microsoft.com/office/drawing/2014/chart" uri="{C3380CC4-5D6E-409C-BE32-E72D297353CC}">
              <c16:uniqueId val="{00000001-E55C-4747-ABD7-EBFF33352FDA}"/>
            </c:ext>
          </c:extLst>
        </c:ser>
        <c:ser>
          <c:idx val="2"/>
          <c:order val="2"/>
          <c:tx>
            <c:strRef>
              <c:f>Sheet2!$B$33</c:f>
              <c:strCache>
                <c:ptCount val="1"/>
                <c:pt idx="0">
                  <c:v>Net change in Medium-to-long-term loan from banks</c:v>
                </c:pt>
              </c:strCache>
            </c:strRef>
          </c:tx>
          <c:spPr>
            <a:solidFill>
              <a:schemeClr val="bg1">
                <a:lumMod val="7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Sheet2!$C$30:$H$30</c:f>
              <c:strCache>
                <c:ptCount val="6"/>
                <c:pt idx="0">
                  <c:v>2018</c:v>
                </c:pt>
                <c:pt idx="1">
                  <c:v>2019</c:v>
                </c:pt>
                <c:pt idx="2">
                  <c:v>2020</c:v>
                </c:pt>
                <c:pt idx="3">
                  <c:v>2021</c:v>
                </c:pt>
                <c:pt idx="4">
                  <c:v>2022</c:v>
                </c:pt>
                <c:pt idx="5">
                  <c:v>1H2023</c:v>
                </c:pt>
              </c:strCache>
            </c:strRef>
          </c:cat>
          <c:val>
            <c:numRef>
              <c:f>Sheet2!$C$33:$H$33</c:f>
              <c:numCache>
                <c:formatCode>_(* #,##0_);_(* \(#,##0\);_(* "-"??_);_(@_)</c:formatCode>
                <c:ptCount val="6"/>
                <c:pt idx="0">
                  <c:v>329.22602729250002</c:v>
                </c:pt>
                <c:pt idx="1">
                  <c:v>358.2184489544</c:v>
                </c:pt>
                <c:pt idx="2">
                  <c:v>491.29643709273</c:v>
                </c:pt>
                <c:pt idx="3">
                  <c:v>414.89717114116002</c:v>
                </c:pt>
                <c:pt idx="4">
                  <c:v>570.0096342626</c:v>
                </c:pt>
                <c:pt idx="5">
                  <c:v>204.19991675598027</c:v>
                </c:pt>
              </c:numCache>
            </c:numRef>
          </c:val>
          <c:extLst>
            <c:ext xmlns:c16="http://schemas.microsoft.com/office/drawing/2014/chart" uri="{C3380CC4-5D6E-409C-BE32-E72D297353CC}">
              <c16:uniqueId val="{00000002-E55C-4747-ABD7-EBFF33352FDA}"/>
            </c:ext>
          </c:extLst>
        </c:ser>
        <c:dLbls>
          <c:dLblPos val="ctr"/>
          <c:showLegendKey val="0"/>
          <c:showVal val="1"/>
          <c:showCatName val="0"/>
          <c:showSerName val="0"/>
          <c:showPercent val="0"/>
          <c:showBubbleSize val="0"/>
        </c:dLbls>
        <c:gapWidth val="150"/>
        <c:overlap val="100"/>
        <c:axId val="255588959"/>
        <c:axId val="255588479"/>
      </c:barChart>
      <c:catAx>
        <c:axId val="2555889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55588479"/>
        <c:crosses val="autoZero"/>
        <c:auto val="1"/>
        <c:lblAlgn val="ctr"/>
        <c:lblOffset val="100"/>
        <c:noMultiLvlLbl val="0"/>
      </c:catAx>
      <c:valAx>
        <c:axId val="255588479"/>
        <c:scaling>
          <c:orientation val="minMax"/>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VND trn</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55588959"/>
        <c:crosses val="autoZero"/>
        <c:crossBetween val="between"/>
        <c:majorUnit val="300"/>
      </c:valAx>
      <c:spPr>
        <a:noFill/>
        <a:ln>
          <a:noFill/>
        </a:ln>
        <a:effectLst/>
      </c:spPr>
    </c:plotArea>
    <c:legend>
      <c:legendPos val="t"/>
      <c:layout>
        <c:manualLayout>
          <c:xMode val="edge"/>
          <c:yMode val="edge"/>
          <c:x val="8.8066309907894436E-2"/>
          <c:y val="1.4217566456394704E-2"/>
          <c:w val="0.82386728845200718"/>
          <c:h val="0.2197632756526786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900">
          <a:latin typeface="Times New Roman" panose="02020603050405020304" pitchFamily="18" charset="0"/>
          <a:cs typeface="Times New Roman" panose="02020603050405020304" pitchFamily="18" charset="0"/>
        </a:defRPr>
      </a:pPr>
      <a:endParaRPr lang="en-US"/>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870603674540682"/>
          <c:y val="0.10185185185185185"/>
          <c:w val="0.85073840769903775"/>
          <c:h val="0.80058617672790899"/>
        </c:manualLayout>
      </c:layout>
      <c:barChart>
        <c:barDir val="col"/>
        <c:grouping val="stacked"/>
        <c:varyColors val="0"/>
        <c:ser>
          <c:idx val="2"/>
          <c:order val="0"/>
          <c:tx>
            <c:strRef>
              <c:f>Chart!$F$228</c:f>
              <c:strCache>
                <c:ptCount val="1"/>
                <c:pt idx="0">
                  <c:v>Ngân hàng</c:v>
                </c:pt>
              </c:strCache>
            </c:strRef>
          </c:tx>
          <c:spPr>
            <a:solidFill>
              <a:schemeClr val="accent3"/>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Chart!$E$229:$E$234</c:f>
              <c:strCache>
                <c:ptCount val="6"/>
                <c:pt idx="0">
                  <c:v>2023</c:v>
                </c:pt>
                <c:pt idx="1">
                  <c:v>2024</c:v>
                </c:pt>
                <c:pt idx="2">
                  <c:v>2025</c:v>
                </c:pt>
                <c:pt idx="3">
                  <c:v>2026</c:v>
                </c:pt>
                <c:pt idx="4">
                  <c:v>2027</c:v>
                </c:pt>
                <c:pt idx="5">
                  <c:v>Sau 2027</c:v>
                </c:pt>
              </c:strCache>
            </c:strRef>
          </c:cat>
          <c:val>
            <c:numRef>
              <c:f>Chart!$F$229:$F$234</c:f>
              <c:numCache>
                <c:formatCode>General</c:formatCode>
                <c:ptCount val="6"/>
                <c:pt idx="0">
                  <c:v>22410600000000</c:v>
                </c:pt>
                <c:pt idx="1">
                  <c:v>78896763000000</c:v>
                </c:pt>
                <c:pt idx="2">
                  <c:v>79324160000000</c:v>
                </c:pt>
                <c:pt idx="3">
                  <c:v>24534665000000</c:v>
                </c:pt>
                <c:pt idx="4">
                  <c:v>7524000000000</c:v>
                </c:pt>
                <c:pt idx="5">
                  <c:v>91465570000000</c:v>
                </c:pt>
              </c:numCache>
            </c:numRef>
          </c:val>
          <c:extLst>
            <c:ext xmlns:c16="http://schemas.microsoft.com/office/drawing/2014/chart" uri="{C3380CC4-5D6E-409C-BE32-E72D297353CC}">
              <c16:uniqueId val="{00000000-6A28-495B-BD4F-4D92C26692A6}"/>
            </c:ext>
          </c:extLst>
        </c:ser>
        <c:ser>
          <c:idx val="0"/>
          <c:order val="1"/>
          <c:tx>
            <c:strRef>
              <c:f>Chart!$H$228</c:f>
              <c:strCache>
                <c:ptCount val="1"/>
                <c:pt idx="0">
                  <c:v>Bất động sản</c:v>
                </c:pt>
              </c:strCache>
            </c:strRef>
          </c:tx>
          <c:spPr>
            <a:solidFill>
              <a:srgbClr val="00B0F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Chart!$E$229:$E$234</c:f>
              <c:strCache>
                <c:ptCount val="6"/>
                <c:pt idx="0">
                  <c:v>2023</c:v>
                </c:pt>
                <c:pt idx="1">
                  <c:v>2024</c:v>
                </c:pt>
                <c:pt idx="2">
                  <c:v>2025</c:v>
                </c:pt>
                <c:pt idx="3">
                  <c:v>2026</c:v>
                </c:pt>
                <c:pt idx="4">
                  <c:v>2027</c:v>
                </c:pt>
                <c:pt idx="5">
                  <c:v>Sau 2027</c:v>
                </c:pt>
              </c:strCache>
            </c:strRef>
          </c:cat>
          <c:val>
            <c:numRef>
              <c:f>Chart!$H$229:$H$234</c:f>
              <c:numCache>
                <c:formatCode>General</c:formatCode>
                <c:ptCount val="6"/>
                <c:pt idx="0">
                  <c:v>53506890000000</c:v>
                </c:pt>
                <c:pt idx="1">
                  <c:v>108396849000000</c:v>
                </c:pt>
                <c:pt idx="2">
                  <c:v>69927750000000</c:v>
                </c:pt>
                <c:pt idx="3">
                  <c:v>42459150000000</c:v>
                </c:pt>
                <c:pt idx="4">
                  <c:v>15890700000000</c:v>
                </c:pt>
                <c:pt idx="5">
                  <c:v>33060000000000</c:v>
                </c:pt>
              </c:numCache>
            </c:numRef>
          </c:val>
          <c:extLst>
            <c:ext xmlns:c16="http://schemas.microsoft.com/office/drawing/2014/chart" uri="{C3380CC4-5D6E-409C-BE32-E72D297353CC}">
              <c16:uniqueId val="{00000001-6A28-495B-BD4F-4D92C26692A6}"/>
            </c:ext>
          </c:extLst>
        </c:ser>
        <c:ser>
          <c:idx val="1"/>
          <c:order val="2"/>
          <c:tx>
            <c:strRef>
              <c:f>Chart!$I$228</c:f>
              <c:strCache>
                <c:ptCount val="1"/>
                <c:pt idx="0">
                  <c:v>Khác</c:v>
                </c:pt>
              </c:strCache>
            </c:strRef>
          </c:tx>
          <c:spPr>
            <a:solidFill>
              <a:srgbClr val="FFC00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Chart!$E$229:$E$234</c:f>
              <c:strCache>
                <c:ptCount val="6"/>
                <c:pt idx="0">
                  <c:v>2023</c:v>
                </c:pt>
                <c:pt idx="1">
                  <c:v>2024</c:v>
                </c:pt>
                <c:pt idx="2">
                  <c:v>2025</c:v>
                </c:pt>
                <c:pt idx="3">
                  <c:v>2026</c:v>
                </c:pt>
                <c:pt idx="4">
                  <c:v>2027</c:v>
                </c:pt>
                <c:pt idx="5">
                  <c:v>Sau 2027</c:v>
                </c:pt>
              </c:strCache>
            </c:strRef>
          </c:cat>
          <c:val>
            <c:numRef>
              <c:f>Chart!$I$229:$I$234</c:f>
              <c:numCache>
                <c:formatCode>General</c:formatCode>
                <c:ptCount val="6"/>
                <c:pt idx="0">
                  <c:v>37087890900000</c:v>
                </c:pt>
                <c:pt idx="1">
                  <c:v>105026935000000</c:v>
                </c:pt>
                <c:pt idx="2">
                  <c:v>46285070700000</c:v>
                </c:pt>
                <c:pt idx="3">
                  <c:v>30553875000000</c:v>
                </c:pt>
                <c:pt idx="4">
                  <c:v>22273630000000</c:v>
                </c:pt>
                <c:pt idx="5">
                  <c:v>54750136000000</c:v>
                </c:pt>
              </c:numCache>
            </c:numRef>
          </c:val>
          <c:extLst>
            <c:ext xmlns:c16="http://schemas.microsoft.com/office/drawing/2014/chart" uri="{C3380CC4-5D6E-409C-BE32-E72D297353CC}">
              <c16:uniqueId val="{00000002-6A28-495B-BD4F-4D92C26692A6}"/>
            </c:ext>
          </c:extLst>
        </c:ser>
        <c:dLbls>
          <c:dLblPos val="ctr"/>
          <c:showLegendKey val="0"/>
          <c:showVal val="1"/>
          <c:showCatName val="0"/>
          <c:showSerName val="0"/>
          <c:showPercent val="0"/>
          <c:showBubbleSize val="0"/>
        </c:dLbls>
        <c:gapWidth val="150"/>
        <c:overlap val="100"/>
        <c:axId val="502227664"/>
        <c:axId val="502233904"/>
      </c:barChart>
      <c:catAx>
        <c:axId val="502227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02233904"/>
        <c:crosses val="autoZero"/>
        <c:auto val="1"/>
        <c:lblAlgn val="ctr"/>
        <c:lblOffset val="100"/>
        <c:noMultiLvlLbl val="0"/>
      </c:catAx>
      <c:valAx>
        <c:axId val="502233904"/>
        <c:scaling>
          <c:orientation val="minMax"/>
        </c:scaling>
        <c:delete val="0"/>
        <c:axPos val="l"/>
        <c:title>
          <c:tx>
            <c:rich>
              <a:bodyPr rot="-5400000" spcFirstLastPara="1" vertOverflow="ellipsis" vert="horz" wrap="square" anchor="ctr" anchorCtr="1"/>
              <a:lstStyle/>
              <a:p>
                <a:pPr>
                  <a:defRPr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Nghìn tỷ VNĐ</a:t>
                </a:r>
              </a:p>
            </c:rich>
          </c:tx>
          <c:layout>
            <c:manualLayout>
              <c:xMode val="edge"/>
              <c:yMode val="edge"/>
              <c:x val="1.1806370313376044E-3"/>
              <c:y val="0.36031263247065809"/>
            </c:manualLayout>
          </c:layout>
          <c:overlay val="0"/>
          <c:spPr>
            <a:noFill/>
            <a:ln>
              <a:noFill/>
            </a:ln>
            <a:effectLst/>
          </c:spPr>
          <c:txPr>
            <a:bodyPr rot="-5400000" spcFirstLastPara="1" vertOverflow="ellipsis" vert="horz" wrap="square" anchor="ctr" anchorCtr="1"/>
            <a:lstStyle/>
            <a:p>
              <a:pPr>
                <a:defRPr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02227664"/>
        <c:crosses val="autoZero"/>
        <c:crossBetween val="between"/>
        <c:dispUnits>
          <c:builtInUnit val="trillions"/>
          <c:dispUnitsLbl>
            <c:layout>
              <c:manualLayout>
                <c:xMode val="edge"/>
                <c:yMode val="edge"/>
                <c:x val="0"/>
                <c:y val="0.32870370370370372"/>
              </c:manualLayout>
            </c:layout>
            <c:tx>
              <c:rich>
                <a:bodyPr rot="-5400000" spcFirstLastPara="1" vertOverflow="ellipsis" vert="horz" wrap="square" anchor="ctr" anchorCtr="1"/>
                <a:lstStyle/>
                <a:p>
                  <a:pPr>
                    <a:defRPr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 </a:t>
                  </a:r>
                </a:p>
              </c:rich>
            </c:tx>
            <c:spPr>
              <a:noFill/>
              <a:ln>
                <a:noFill/>
              </a:ln>
              <a:effectLst/>
            </c:spPr>
            <c:txPr>
              <a:bodyPr rot="-5400000" spcFirstLastPara="1" vertOverflow="ellipsis" vert="horz" wrap="square" anchor="ctr" anchorCtr="1"/>
              <a:lstStyle/>
              <a:p>
                <a:pPr>
                  <a:defRPr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ispUnitsLbl>
        </c:dispUnits>
      </c:valAx>
      <c:spPr>
        <a:noFill/>
        <a:ln>
          <a:noFill/>
        </a:ln>
        <a:effectLst/>
      </c:spPr>
    </c:plotArea>
    <c:legend>
      <c:legendPos val="t"/>
      <c:overlay val="0"/>
      <c:spPr>
        <a:noFill/>
        <a:ln>
          <a:noFill/>
        </a:ln>
        <a:effectLst/>
      </c:spPr>
      <c:txPr>
        <a:bodyPr rot="0" spcFirstLastPara="1" vertOverflow="ellipsis" vert="horz" wrap="square" anchor="ctr" anchorCtr="1"/>
        <a:lstStyle/>
        <a:p>
          <a:pPr>
            <a:defRPr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300" baseline="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0771513353115726E-2"/>
          <c:y val="4.0624229200265628E-2"/>
          <c:w val="0.95787700618064364"/>
          <c:h val="0.9187516478334834"/>
        </c:manualLayout>
      </c:layout>
      <c:bubbleChart>
        <c:varyColors val="0"/>
        <c:ser>
          <c:idx val="0"/>
          <c:order val="0"/>
          <c:spPr>
            <a:solidFill>
              <a:srgbClr val="00B0F0"/>
            </a:solidFill>
            <a:ln w="25400">
              <a:noFill/>
            </a:ln>
            <a:effectLst/>
          </c:spPr>
          <c:invertIfNegative val="0"/>
          <c:dPt>
            <c:idx val="0"/>
            <c:invertIfNegative val="0"/>
            <c:bubble3D val="0"/>
            <c:spPr>
              <a:solidFill>
                <a:srgbClr val="FFC000"/>
              </a:solidFill>
              <a:ln w="25400">
                <a:noFill/>
              </a:ln>
              <a:effectLst/>
            </c:spPr>
            <c:extLst>
              <c:ext xmlns:c16="http://schemas.microsoft.com/office/drawing/2014/chart" uri="{C3380CC4-5D6E-409C-BE32-E72D297353CC}">
                <c16:uniqueId val="{00000001-B125-459E-BFEE-2F662FC8CF4B}"/>
              </c:ext>
            </c:extLst>
          </c:dPt>
          <c:dLbls>
            <c:dLbl>
              <c:idx val="0"/>
              <c:tx>
                <c:rich>
                  <a:bodyPr/>
                  <a:lstStyle/>
                  <a:p>
                    <a:r>
                      <a:rPr lang="en-US"/>
                      <a:t>Bất</a:t>
                    </a:r>
                    <a:r>
                      <a:rPr lang="en-US" baseline="0"/>
                      <a:t> động sản, </a:t>
                    </a:r>
                    <a:fld id="{088B44F8-316A-4D31-BECF-D7509F356D48}" type="YVALUE">
                      <a:rPr lang="en-US" baseline="0"/>
                      <a:pPr/>
                      <a:t>[Y VALUE]</a:t>
                    </a:fld>
                    <a:endParaRPr lang="en-US" baseline="0"/>
                  </a:p>
                </c:rich>
              </c:tx>
              <c:dLblPos val="r"/>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B125-459E-BFEE-2F662FC8CF4B}"/>
                </c:ext>
              </c:extLst>
            </c:dLbl>
            <c:dLbl>
              <c:idx val="1"/>
              <c:tx>
                <c:rich>
                  <a:bodyPr/>
                  <a:lstStyle/>
                  <a:p>
                    <a:r>
                      <a:rPr lang="vi-VN"/>
                      <a:t>Năng</a:t>
                    </a:r>
                    <a:r>
                      <a:rPr lang="vi-VN" baseline="0"/>
                      <a:t> lượng,</a:t>
                    </a:r>
                  </a:p>
                  <a:p>
                    <a:fld id="{26067998-78DF-48C6-9DF6-9F75635F7077}" type="YVALUE">
                      <a:rPr lang="en-US" baseline="0"/>
                      <a:pPr/>
                      <a:t>[Y VALUE]</a:t>
                    </a:fld>
                    <a:endParaRPr lang="en-US"/>
                  </a:p>
                </c:rich>
              </c:tx>
              <c:dLblPos val="r"/>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25DC-4941-BB23-A17E2CA3DAEF}"/>
                </c:ext>
              </c:extLst>
            </c:dLbl>
            <c:dLbl>
              <c:idx val="2"/>
              <c:layout>
                <c:manualLayout>
                  <c:x val="0"/>
                  <c:y val="7.2845860098368423E-2"/>
                </c:manualLayout>
              </c:layout>
              <c:tx>
                <c:rich>
                  <a:bodyPr/>
                  <a:lstStyle/>
                  <a:p>
                    <a:r>
                      <a:rPr lang="en-US"/>
                      <a:t>Sản</a:t>
                    </a:r>
                    <a:r>
                      <a:rPr lang="en-US" baseline="0"/>
                      <a:t> xuất, </a:t>
                    </a:r>
                    <a:fld id="{CB5DCD72-CA29-40D3-8F11-0E11971B5A62}" type="YVALUE">
                      <a:rPr lang="en-US" baseline="0"/>
                      <a:pPr/>
                      <a:t>[Y VALUE]</a:t>
                    </a:fld>
                    <a:endParaRPr lang="en-US" baseline="0"/>
                  </a:p>
                </c:rich>
              </c:tx>
              <c:dLblPos val="r"/>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B125-459E-BFEE-2F662FC8CF4B}"/>
                </c:ext>
              </c:extLst>
            </c:dLbl>
            <c:dLbl>
              <c:idx val="3"/>
              <c:layout>
                <c:manualLayout>
                  <c:x val="2.4848131763462358E-2"/>
                  <c:y val="-0.13313208914529437"/>
                </c:manualLayout>
              </c:layout>
              <c:tx>
                <c:rich>
                  <a:bodyPr/>
                  <a:lstStyle/>
                  <a:p>
                    <a:r>
                      <a:rPr lang="vi-VN"/>
                      <a:t>Thương</a:t>
                    </a:r>
                    <a:r>
                      <a:rPr lang="vi-VN" baseline="0"/>
                      <a:t> mại và dịch vụ, </a:t>
                    </a:r>
                    <a:fld id="{4401C587-29EB-435E-9BB5-C2A8D8E0755E}" type="YVALUE">
                      <a:rPr lang="en-US" baseline="0"/>
                      <a:pPr/>
                      <a:t>[Y VALUE]</a:t>
                    </a:fld>
                    <a:endParaRPr lang="vi-VN" baseline="0"/>
                  </a:p>
                </c:rich>
              </c:tx>
              <c:dLblPos val="r"/>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B125-459E-BFEE-2F662FC8CF4B}"/>
                </c:ext>
              </c:extLst>
            </c:dLbl>
            <c:dLbl>
              <c:idx val="4"/>
              <c:tx>
                <c:rich>
                  <a:bodyPr/>
                  <a:lstStyle/>
                  <a:p>
                    <a:r>
                      <a:rPr lang="en-US"/>
                      <a:t>Xây</a:t>
                    </a:r>
                    <a:r>
                      <a:rPr lang="en-US" baseline="0"/>
                      <a:t> dựng, </a:t>
                    </a:r>
                    <a:fld id="{1C73A1FA-3041-4A0C-BFB9-F3E665ECCD9E}" type="YVALUE">
                      <a:rPr lang="en-US" baseline="0"/>
                      <a:pPr/>
                      <a:t>[Y VALUE]</a:t>
                    </a:fld>
                    <a:endParaRPr lang="en-US" baseline="0"/>
                  </a:p>
                </c:rich>
              </c:tx>
              <c:dLblPos val="r"/>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25DC-4941-BB23-A17E2CA3DAEF}"/>
                </c:ext>
              </c:extLst>
            </c:dLbl>
            <c:dLbl>
              <c:idx val="5"/>
              <c:layout>
                <c:manualLayout>
                  <c:x val="6.9980425231449733E-2"/>
                  <c:y val="-2.5119262102884809E-3"/>
                </c:manualLayout>
              </c:layout>
              <c:tx>
                <c:rich>
                  <a:bodyPr/>
                  <a:lstStyle/>
                  <a:p>
                    <a:r>
                      <a:rPr lang="en-US"/>
                      <a:t>Chứng</a:t>
                    </a:r>
                    <a:r>
                      <a:rPr lang="en-US" baseline="0"/>
                      <a:t> khoán,</a:t>
                    </a:r>
                  </a:p>
                  <a:p>
                    <a:fld id="{E3055946-B027-4F6A-821F-AA29BEF44C93}" type="YVALUE">
                      <a:rPr lang="en-US" baseline="0"/>
                      <a:pPr/>
                      <a:t>[Y VALUE]</a:t>
                    </a:fld>
                    <a:endParaRPr lang="en-US"/>
                  </a:p>
                </c:rich>
              </c:tx>
              <c:dLblPos val="r"/>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B125-459E-BFEE-2F662FC8CF4B}"/>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endParaRPr lang="en-US"/>
              </a:p>
            </c:txPr>
            <c:dLblPos val="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xVal>
            <c:strRef>
              <c:f>[Data.xlsx]Sheet4!$A$5:$A$10</c:f>
              <c:strCache>
                <c:ptCount val="6"/>
                <c:pt idx="0">
                  <c:v>Real estate</c:v>
                </c:pt>
                <c:pt idx="1">
                  <c:v>Energy</c:v>
                </c:pt>
                <c:pt idx="2">
                  <c:v>Manufacturing</c:v>
                </c:pt>
                <c:pt idx="3">
                  <c:v>Trading &amp; Services</c:v>
                </c:pt>
                <c:pt idx="4">
                  <c:v>Construction</c:v>
                </c:pt>
                <c:pt idx="5">
                  <c:v>Securities</c:v>
                </c:pt>
              </c:strCache>
            </c:strRef>
          </c:xVal>
          <c:yVal>
            <c:numRef>
              <c:f>[Data.xlsx]Sheet4!$H$5:$H$10</c:f>
              <c:numCache>
                <c:formatCode>0.0%</c:formatCode>
                <c:ptCount val="6"/>
                <c:pt idx="0">
                  <c:v>0.38540000000000002</c:v>
                </c:pt>
                <c:pt idx="1">
                  <c:v>0.15640000000000001</c:v>
                </c:pt>
                <c:pt idx="2">
                  <c:v>7.1199999999999999E-2</c:v>
                </c:pt>
                <c:pt idx="3">
                  <c:v>0.19039999999999999</c:v>
                </c:pt>
                <c:pt idx="4">
                  <c:v>0.1168</c:v>
                </c:pt>
                <c:pt idx="5">
                  <c:v>3.9699999999999999E-2</c:v>
                </c:pt>
              </c:numCache>
            </c:numRef>
          </c:yVal>
          <c:bubbleSize>
            <c:numRef>
              <c:f>[Data.xlsx]Sheet4!$G$5:$G$10</c:f>
              <c:numCache>
                <c:formatCode>_(* #,##0_);_(* \(#,##0\);_(* "-"??_);_(@_)</c:formatCode>
                <c:ptCount val="6"/>
                <c:pt idx="0">
                  <c:v>125962.44</c:v>
                </c:pt>
                <c:pt idx="1">
                  <c:v>2870.19</c:v>
                </c:pt>
                <c:pt idx="2">
                  <c:v>3750</c:v>
                </c:pt>
                <c:pt idx="3">
                  <c:v>16524</c:v>
                </c:pt>
                <c:pt idx="4">
                  <c:v>4004.64</c:v>
                </c:pt>
                <c:pt idx="5">
                  <c:v>210</c:v>
                </c:pt>
              </c:numCache>
            </c:numRef>
          </c:bubbleSize>
          <c:bubble3D val="0"/>
          <c:extLst>
            <c:ext xmlns:c16="http://schemas.microsoft.com/office/drawing/2014/chart" uri="{C3380CC4-5D6E-409C-BE32-E72D297353CC}">
              <c16:uniqueId val="{00000005-B125-459E-BFEE-2F662FC8CF4B}"/>
            </c:ext>
          </c:extLst>
        </c:ser>
        <c:dLbls>
          <c:showLegendKey val="0"/>
          <c:showVal val="0"/>
          <c:showCatName val="0"/>
          <c:showSerName val="0"/>
          <c:showPercent val="0"/>
          <c:showBubbleSize val="0"/>
        </c:dLbls>
        <c:bubbleScale val="130"/>
        <c:showNegBubbles val="0"/>
        <c:axId val="138282479"/>
        <c:axId val="2055156288"/>
      </c:bubbleChart>
      <c:valAx>
        <c:axId val="138282479"/>
        <c:scaling>
          <c:orientation val="minMax"/>
        </c:scaling>
        <c:delete val="1"/>
        <c:axPos val="b"/>
        <c:majorTickMark val="none"/>
        <c:minorTickMark val="none"/>
        <c:tickLblPos val="nextTo"/>
        <c:crossAx val="2055156288"/>
        <c:crosses val="autoZero"/>
        <c:crossBetween val="midCat"/>
      </c:valAx>
      <c:valAx>
        <c:axId val="2055156288"/>
        <c:scaling>
          <c:orientation val="minMax"/>
          <c:min val="0"/>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Tỷ</a:t>
                </a:r>
                <a:r>
                  <a:rPr lang="en-US" baseline="0"/>
                  <a:t> lệ chậm trả</a:t>
                </a:r>
                <a:endParaRPr lang="en-US"/>
              </a:p>
            </c:rich>
          </c:tx>
          <c:layout>
            <c:manualLayout>
              <c:xMode val="edge"/>
              <c:yMode val="edge"/>
              <c:x val="1.0915765025774659E-2"/>
              <c:y val="0.30056541125130443"/>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38282479"/>
        <c:crosses val="autoZero"/>
        <c:crossBetween val="midCat"/>
        <c:majorUnit val="0.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a:latin typeface="Arial" panose="020B0604020202020204" pitchFamily="34" charset="0"/>
          <a:cs typeface="Arial" panose="020B0604020202020204" pitchFamily="34" charset="0"/>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Sheet1!$D$17:$F$17</c:f>
              <c:strCache>
                <c:ptCount val="3"/>
                <c:pt idx="0">
                  <c:v>Tháng 4/2023</c:v>
                </c:pt>
                <c:pt idx="1">
                  <c:v>Tháng 5/2023</c:v>
                </c:pt>
                <c:pt idx="2">
                  <c:v>Tháng 6/2023</c:v>
                </c:pt>
              </c:strCache>
            </c:strRef>
          </c:cat>
          <c:val>
            <c:numRef>
              <c:f>Sheet1!$D$18:$F$18</c:f>
              <c:numCache>
                <c:formatCode>0.00%</c:formatCode>
                <c:ptCount val="3"/>
                <c:pt idx="0">
                  <c:v>0.14299999999999999</c:v>
                </c:pt>
                <c:pt idx="1">
                  <c:v>0.17199999999999999</c:v>
                </c:pt>
                <c:pt idx="2">
                  <c:v>0.26900000000000002</c:v>
                </c:pt>
              </c:numCache>
            </c:numRef>
          </c:val>
          <c:extLst>
            <c:ext xmlns:c16="http://schemas.microsoft.com/office/drawing/2014/chart" uri="{C3380CC4-5D6E-409C-BE32-E72D297353CC}">
              <c16:uniqueId val="{00000000-BD0E-451A-A0F1-0748F081921E}"/>
            </c:ext>
          </c:extLst>
        </c:ser>
        <c:dLbls>
          <c:dLblPos val="outEnd"/>
          <c:showLegendKey val="0"/>
          <c:showVal val="1"/>
          <c:showCatName val="0"/>
          <c:showSerName val="0"/>
          <c:showPercent val="0"/>
          <c:showBubbleSize val="0"/>
        </c:dLbls>
        <c:gapWidth val="219"/>
        <c:overlap val="-27"/>
        <c:axId val="838019183"/>
        <c:axId val="838017519"/>
      </c:barChart>
      <c:catAx>
        <c:axId val="838019183"/>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8017519"/>
        <c:crosses val="autoZero"/>
        <c:auto val="1"/>
        <c:lblAlgn val="ctr"/>
        <c:lblOffset val="100"/>
        <c:noMultiLvlLbl val="0"/>
      </c:catAx>
      <c:valAx>
        <c:axId val="838017519"/>
        <c:scaling>
          <c:orientation val="minMax"/>
        </c:scaling>
        <c:delete val="1"/>
        <c:axPos val="l"/>
        <c:numFmt formatCode="_(* #,##0_);_(* \(#,##0\);_(* &quot;-&quot;_);_(@_)" sourceLinked="0"/>
        <c:majorTickMark val="out"/>
        <c:minorTickMark val="none"/>
        <c:tickLblPos val="nextTo"/>
        <c:crossAx val="838019183"/>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69">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alpha val="75000"/>
        </a:schemeClr>
      </a:solidFill>
    </cs:spPr>
  </cs:dataPoint>
  <cs:dataPoint3D>
    <cs:lnRef idx="0"/>
    <cs:fillRef idx="1">
      <cs:styleClr val="auto"/>
    </cs:fillRef>
    <cs:effectRef idx="0"/>
    <cs:fontRef idx="minor">
      <a:schemeClr val="tx1"/>
    </cs:fontRef>
    <cs:spPr>
      <a:solidFill>
        <a:schemeClr val="phClr">
          <a:alpha val="75000"/>
        </a:schemeClr>
      </a:solidFill>
    </cs:spPr>
  </cs:dataPoint3D>
  <cs:dataPointLine>
    <cs:lnRef idx="0">
      <cs:styleClr val="auto"/>
    </cs:lnRef>
    <cs:fillRef idx="1"/>
    <cs:effectRef idx="0"/>
    <cs:fontRef idx="minor">
      <a:schemeClr val="tx1"/>
    </cs:fontRef>
    <cs:spPr>
      <a:ln w="19050" cap="rnd">
        <a:solidFill>
          <a:schemeClr val="phClr">
            <a:alpha val="50000"/>
          </a:scheme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0.29863</cdr:x>
      <cdr:y>0.01239</cdr:y>
    </cdr:from>
    <cdr:to>
      <cdr:x>0.668</cdr:x>
      <cdr:y>0.07432</cdr:y>
    </cdr:to>
    <cdr:sp macro="" textlink="">
      <cdr:nvSpPr>
        <cdr:cNvPr id="2" name="Text Box 1"/>
        <cdr:cNvSpPr txBox="1"/>
      </cdr:nvSpPr>
      <cdr:spPr>
        <a:xfrm xmlns:a="http://schemas.openxmlformats.org/drawingml/2006/main">
          <a:off x="1720157" y="36214"/>
          <a:ext cx="2127565" cy="181069"/>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r>
            <a:rPr lang="en-US" sz="900">
              <a:latin typeface="Times New Roman" panose="02020603050405020304" pitchFamily="18" charset="0"/>
              <a:cs typeface="Times New Roman" panose="02020603050405020304" pitchFamily="18" charset="0"/>
            </a:rPr>
            <a:t>Huy động</a:t>
          </a:r>
          <a:r>
            <a:rPr lang="en-US" sz="900" baseline="0">
              <a:latin typeface="Times New Roman" panose="02020603050405020304" pitchFamily="18" charset="0"/>
              <a:cs typeface="Times New Roman" panose="02020603050405020304" pitchFamily="18" charset="0"/>
            </a:rPr>
            <a:t> trên thị trường cổ phiếu</a:t>
          </a:r>
          <a:endParaRPr lang="en-SX" sz="9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0.29645</cdr:x>
      <cdr:y>0.08241</cdr:y>
    </cdr:from>
    <cdr:to>
      <cdr:x>0.66581</cdr:x>
      <cdr:y>0.14434</cdr:y>
    </cdr:to>
    <cdr:sp macro="" textlink="">
      <cdr:nvSpPr>
        <cdr:cNvPr id="3" name="Text Box 1"/>
        <cdr:cNvSpPr txBox="1"/>
      </cdr:nvSpPr>
      <cdr:spPr>
        <a:xfrm xmlns:a="http://schemas.openxmlformats.org/drawingml/2006/main">
          <a:off x="1707583" y="240923"/>
          <a:ext cx="2127565" cy="181069"/>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latin typeface="Times New Roman" panose="02020603050405020304" pitchFamily="18" charset="0"/>
              <a:cs typeface="Times New Roman" panose="02020603050405020304" pitchFamily="18" charset="0"/>
            </a:rPr>
            <a:t>Phát</a:t>
          </a:r>
          <a:r>
            <a:rPr lang="en-US" sz="900" baseline="0">
              <a:latin typeface="Times New Roman" panose="02020603050405020304" pitchFamily="18" charset="0"/>
              <a:cs typeface="Times New Roman" panose="02020603050405020304" pitchFamily="18" charset="0"/>
            </a:rPr>
            <a:t> hành trái phiếu</a:t>
          </a:r>
          <a:endParaRPr lang="en-SX" sz="9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0.29741</cdr:x>
      <cdr:y>0.15862</cdr:y>
    </cdr:from>
    <cdr:to>
      <cdr:x>0.75602</cdr:x>
      <cdr:y>0.20748</cdr:y>
    </cdr:to>
    <cdr:sp macro="" textlink="">
      <cdr:nvSpPr>
        <cdr:cNvPr id="4" name="Text Box 1"/>
        <cdr:cNvSpPr txBox="1"/>
      </cdr:nvSpPr>
      <cdr:spPr>
        <a:xfrm xmlns:a="http://schemas.openxmlformats.org/drawingml/2006/main">
          <a:off x="1713115" y="463740"/>
          <a:ext cx="2641601" cy="142842"/>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latin typeface="Times New Roman" panose="02020603050405020304" pitchFamily="18" charset="0"/>
              <a:cs typeface="Times New Roman" panose="02020603050405020304" pitchFamily="18" charset="0"/>
            </a:rPr>
            <a:t>Tăng</a:t>
          </a:r>
          <a:r>
            <a:rPr lang="en-US" sz="900" baseline="0">
              <a:latin typeface="Times New Roman" panose="02020603050405020304" pitchFamily="18" charset="0"/>
              <a:cs typeface="Times New Roman" panose="02020603050405020304" pitchFamily="18" charset="0"/>
            </a:rPr>
            <a:t> trưởng thay đổi ròng tín dụng trung và dài hạn của hệ thống ngân hàng</a:t>
          </a:r>
          <a:endParaRPr lang="en-SX" sz="9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0.00271</cdr:x>
      <cdr:y>0.01772</cdr:y>
    </cdr:from>
    <cdr:to>
      <cdr:x>0.03615</cdr:x>
      <cdr:y>0.67819</cdr:y>
    </cdr:to>
    <cdr:sp macro="" textlink="">
      <cdr:nvSpPr>
        <cdr:cNvPr id="6" name="Text Box 1"/>
        <cdr:cNvSpPr txBox="1"/>
      </cdr:nvSpPr>
      <cdr:spPr>
        <a:xfrm xmlns:a="http://schemas.openxmlformats.org/drawingml/2006/main" rot="16200000">
          <a:off x="-853541" y="920937"/>
          <a:ext cx="1930903" cy="192639"/>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latin typeface="Times New Roman" panose="02020603050405020304" pitchFamily="18" charset="0"/>
              <a:cs typeface="Times New Roman" panose="02020603050405020304" pitchFamily="18" charset="0"/>
            </a:rPr>
            <a:t>Nghìn</a:t>
          </a:r>
          <a:r>
            <a:rPr lang="en-US" sz="900" baseline="0">
              <a:latin typeface="Times New Roman" panose="02020603050405020304" pitchFamily="18" charset="0"/>
              <a:cs typeface="Times New Roman" panose="02020603050405020304" pitchFamily="18" charset="0"/>
            </a:rPr>
            <a:t> tỷ VNĐ</a:t>
          </a:r>
          <a:endParaRPr lang="en-SX" sz="900">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480C2F5E5D47429EE2FF6EA086C964" ma:contentTypeVersion="15" ma:contentTypeDescription="Create a new document." ma:contentTypeScope="" ma:versionID="182b990efe6b8e032380729840248973">
  <xsd:schema xmlns:xsd="http://www.w3.org/2001/XMLSchema" xmlns:xs="http://www.w3.org/2001/XMLSchema" xmlns:p="http://schemas.microsoft.com/office/2006/metadata/properties" xmlns:ns2="e074db91-d89e-444f-a36a-ec732cddbf26" xmlns:ns3="73b76970-5d5e-4419-aa24-73c6b033972f" targetNamespace="http://schemas.microsoft.com/office/2006/metadata/properties" ma:root="true" ma:fieldsID="f5340452da749af9c1d98fe6b7dd4b81" ns2:_="" ns3:_="">
    <xsd:import namespace="e074db91-d89e-444f-a36a-ec732cddbf26"/>
    <xsd:import namespace="73b76970-5d5e-4419-aa24-73c6b03397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74db91-d89e-444f-a36a-ec732cddbf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d6738b9-40f2-43ad-a40d-beb0dada96f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b76970-5d5e-4419-aa24-73c6b03397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32575af-9545-42b8-b0d8-5008037fdbd8}" ma:internalName="TaxCatchAll" ma:showField="CatchAllData" ma:web="73b76970-5d5e-4419-aa24-73c6b03397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3b76970-5d5e-4419-aa24-73c6b033972f">
      <UserInfo>
        <DisplayName>[FiinRatings] Economic and Credit Research Members</DisplayName>
        <AccountId>7</AccountId>
        <AccountType/>
      </UserInfo>
    </SharedWithUsers>
    <lcf76f155ced4ddcb4097134ff3c332f xmlns="e074db91-d89e-444f-a36a-ec732cddbf26">
      <Terms xmlns="http://schemas.microsoft.com/office/infopath/2007/PartnerControls"/>
    </lcf76f155ced4ddcb4097134ff3c332f>
    <TaxCatchAll xmlns="73b76970-5d5e-4419-aa24-73c6b033972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2476B-A9DC-4E14-9E28-55EC09870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74db91-d89e-444f-a36a-ec732cddbf26"/>
    <ds:schemaRef ds:uri="73b76970-5d5e-4419-aa24-73c6b0339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4339C6-41A0-41F5-A21A-7FFF2432AA55}">
  <ds:schemaRefs>
    <ds:schemaRef ds:uri="http://schemas.microsoft.com/sharepoint/v3/contenttype/forms"/>
  </ds:schemaRefs>
</ds:datastoreItem>
</file>

<file path=customXml/itemProps3.xml><?xml version="1.0" encoding="utf-8"?>
<ds:datastoreItem xmlns:ds="http://schemas.openxmlformats.org/officeDocument/2006/customXml" ds:itemID="{F0E17CAE-BEB6-4F87-BFD2-743814792A31}">
  <ds:schemaRefs>
    <ds:schemaRef ds:uri="http://schemas.microsoft.com/office/2006/metadata/properties"/>
    <ds:schemaRef ds:uri="http://schemas.microsoft.com/office/infopath/2007/PartnerControls"/>
    <ds:schemaRef ds:uri="73b76970-5d5e-4419-aa24-73c6b033972f"/>
    <ds:schemaRef ds:uri="e074db91-d89e-444f-a36a-ec732cddbf26"/>
  </ds:schemaRefs>
</ds:datastoreItem>
</file>

<file path=customXml/itemProps4.xml><?xml version="1.0" encoding="utf-8"?>
<ds:datastoreItem xmlns:ds="http://schemas.openxmlformats.org/officeDocument/2006/customXml" ds:itemID="{4B3E50A7-98C0-4756-90D0-5D29E2AEC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6028</Words>
  <Characters>34366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40314</CharactersWithSpaces>
  <SharedDoc>false</SharedDoc>
  <HLinks>
    <vt:vector size="120" baseType="variant">
      <vt:variant>
        <vt:i4>1900592</vt:i4>
      </vt:variant>
      <vt:variant>
        <vt:i4>116</vt:i4>
      </vt:variant>
      <vt:variant>
        <vt:i4>0</vt:i4>
      </vt:variant>
      <vt:variant>
        <vt:i4>5</vt:i4>
      </vt:variant>
      <vt:variant>
        <vt:lpwstr/>
      </vt:variant>
      <vt:variant>
        <vt:lpwstr>_Toc144844129</vt:lpwstr>
      </vt:variant>
      <vt:variant>
        <vt:i4>1900592</vt:i4>
      </vt:variant>
      <vt:variant>
        <vt:i4>110</vt:i4>
      </vt:variant>
      <vt:variant>
        <vt:i4>0</vt:i4>
      </vt:variant>
      <vt:variant>
        <vt:i4>5</vt:i4>
      </vt:variant>
      <vt:variant>
        <vt:lpwstr/>
      </vt:variant>
      <vt:variant>
        <vt:lpwstr>_Toc144844128</vt:lpwstr>
      </vt:variant>
      <vt:variant>
        <vt:i4>1900592</vt:i4>
      </vt:variant>
      <vt:variant>
        <vt:i4>104</vt:i4>
      </vt:variant>
      <vt:variant>
        <vt:i4>0</vt:i4>
      </vt:variant>
      <vt:variant>
        <vt:i4>5</vt:i4>
      </vt:variant>
      <vt:variant>
        <vt:lpwstr/>
      </vt:variant>
      <vt:variant>
        <vt:lpwstr>_Toc144844127</vt:lpwstr>
      </vt:variant>
      <vt:variant>
        <vt:i4>1900592</vt:i4>
      </vt:variant>
      <vt:variant>
        <vt:i4>98</vt:i4>
      </vt:variant>
      <vt:variant>
        <vt:i4>0</vt:i4>
      </vt:variant>
      <vt:variant>
        <vt:i4>5</vt:i4>
      </vt:variant>
      <vt:variant>
        <vt:lpwstr/>
      </vt:variant>
      <vt:variant>
        <vt:lpwstr>_Toc144844123</vt:lpwstr>
      </vt:variant>
      <vt:variant>
        <vt:i4>1900592</vt:i4>
      </vt:variant>
      <vt:variant>
        <vt:i4>92</vt:i4>
      </vt:variant>
      <vt:variant>
        <vt:i4>0</vt:i4>
      </vt:variant>
      <vt:variant>
        <vt:i4>5</vt:i4>
      </vt:variant>
      <vt:variant>
        <vt:lpwstr/>
      </vt:variant>
      <vt:variant>
        <vt:lpwstr>_Toc144844122</vt:lpwstr>
      </vt:variant>
      <vt:variant>
        <vt:i4>1966128</vt:i4>
      </vt:variant>
      <vt:variant>
        <vt:i4>86</vt:i4>
      </vt:variant>
      <vt:variant>
        <vt:i4>0</vt:i4>
      </vt:variant>
      <vt:variant>
        <vt:i4>5</vt:i4>
      </vt:variant>
      <vt:variant>
        <vt:lpwstr/>
      </vt:variant>
      <vt:variant>
        <vt:lpwstr>_Toc144844118</vt:lpwstr>
      </vt:variant>
      <vt:variant>
        <vt:i4>1966128</vt:i4>
      </vt:variant>
      <vt:variant>
        <vt:i4>80</vt:i4>
      </vt:variant>
      <vt:variant>
        <vt:i4>0</vt:i4>
      </vt:variant>
      <vt:variant>
        <vt:i4>5</vt:i4>
      </vt:variant>
      <vt:variant>
        <vt:lpwstr/>
      </vt:variant>
      <vt:variant>
        <vt:lpwstr>_Toc144844117</vt:lpwstr>
      </vt:variant>
      <vt:variant>
        <vt:i4>1966128</vt:i4>
      </vt:variant>
      <vt:variant>
        <vt:i4>74</vt:i4>
      </vt:variant>
      <vt:variant>
        <vt:i4>0</vt:i4>
      </vt:variant>
      <vt:variant>
        <vt:i4>5</vt:i4>
      </vt:variant>
      <vt:variant>
        <vt:lpwstr/>
      </vt:variant>
      <vt:variant>
        <vt:lpwstr>_Toc144844114</vt:lpwstr>
      </vt:variant>
      <vt:variant>
        <vt:i4>1966128</vt:i4>
      </vt:variant>
      <vt:variant>
        <vt:i4>68</vt:i4>
      </vt:variant>
      <vt:variant>
        <vt:i4>0</vt:i4>
      </vt:variant>
      <vt:variant>
        <vt:i4>5</vt:i4>
      </vt:variant>
      <vt:variant>
        <vt:lpwstr/>
      </vt:variant>
      <vt:variant>
        <vt:lpwstr>_Toc144844113</vt:lpwstr>
      </vt:variant>
      <vt:variant>
        <vt:i4>1966128</vt:i4>
      </vt:variant>
      <vt:variant>
        <vt:i4>62</vt:i4>
      </vt:variant>
      <vt:variant>
        <vt:i4>0</vt:i4>
      </vt:variant>
      <vt:variant>
        <vt:i4>5</vt:i4>
      </vt:variant>
      <vt:variant>
        <vt:lpwstr/>
      </vt:variant>
      <vt:variant>
        <vt:lpwstr>_Toc144844112</vt:lpwstr>
      </vt:variant>
      <vt:variant>
        <vt:i4>1966128</vt:i4>
      </vt:variant>
      <vt:variant>
        <vt:i4>56</vt:i4>
      </vt:variant>
      <vt:variant>
        <vt:i4>0</vt:i4>
      </vt:variant>
      <vt:variant>
        <vt:i4>5</vt:i4>
      </vt:variant>
      <vt:variant>
        <vt:lpwstr/>
      </vt:variant>
      <vt:variant>
        <vt:lpwstr>_Toc144844110</vt:lpwstr>
      </vt:variant>
      <vt:variant>
        <vt:i4>2031664</vt:i4>
      </vt:variant>
      <vt:variant>
        <vt:i4>50</vt:i4>
      </vt:variant>
      <vt:variant>
        <vt:i4>0</vt:i4>
      </vt:variant>
      <vt:variant>
        <vt:i4>5</vt:i4>
      </vt:variant>
      <vt:variant>
        <vt:lpwstr/>
      </vt:variant>
      <vt:variant>
        <vt:lpwstr>_Toc144844109</vt:lpwstr>
      </vt:variant>
      <vt:variant>
        <vt:i4>2031664</vt:i4>
      </vt:variant>
      <vt:variant>
        <vt:i4>44</vt:i4>
      </vt:variant>
      <vt:variant>
        <vt:i4>0</vt:i4>
      </vt:variant>
      <vt:variant>
        <vt:i4>5</vt:i4>
      </vt:variant>
      <vt:variant>
        <vt:lpwstr/>
      </vt:variant>
      <vt:variant>
        <vt:lpwstr>_Toc144844108</vt:lpwstr>
      </vt:variant>
      <vt:variant>
        <vt:i4>2031664</vt:i4>
      </vt:variant>
      <vt:variant>
        <vt:i4>38</vt:i4>
      </vt:variant>
      <vt:variant>
        <vt:i4>0</vt:i4>
      </vt:variant>
      <vt:variant>
        <vt:i4>5</vt:i4>
      </vt:variant>
      <vt:variant>
        <vt:lpwstr/>
      </vt:variant>
      <vt:variant>
        <vt:lpwstr>_Toc144844107</vt:lpwstr>
      </vt:variant>
      <vt:variant>
        <vt:i4>2031664</vt:i4>
      </vt:variant>
      <vt:variant>
        <vt:i4>32</vt:i4>
      </vt:variant>
      <vt:variant>
        <vt:i4>0</vt:i4>
      </vt:variant>
      <vt:variant>
        <vt:i4>5</vt:i4>
      </vt:variant>
      <vt:variant>
        <vt:lpwstr/>
      </vt:variant>
      <vt:variant>
        <vt:lpwstr>_Toc144844104</vt:lpwstr>
      </vt:variant>
      <vt:variant>
        <vt:i4>2031664</vt:i4>
      </vt:variant>
      <vt:variant>
        <vt:i4>26</vt:i4>
      </vt:variant>
      <vt:variant>
        <vt:i4>0</vt:i4>
      </vt:variant>
      <vt:variant>
        <vt:i4>5</vt:i4>
      </vt:variant>
      <vt:variant>
        <vt:lpwstr/>
      </vt:variant>
      <vt:variant>
        <vt:lpwstr>_Toc144844103</vt:lpwstr>
      </vt:variant>
      <vt:variant>
        <vt:i4>2031664</vt:i4>
      </vt:variant>
      <vt:variant>
        <vt:i4>20</vt:i4>
      </vt:variant>
      <vt:variant>
        <vt:i4>0</vt:i4>
      </vt:variant>
      <vt:variant>
        <vt:i4>5</vt:i4>
      </vt:variant>
      <vt:variant>
        <vt:lpwstr/>
      </vt:variant>
      <vt:variant>
        <vt:lpwstr>_Toc144844102</vt:lpwstr>
      </vt:variant>
      <vt:variant>
        <vt:i4>2031664</vt:i4>
      </vt:variant>
      <vt:variant>
        <vt:i4>14</vt:i4>
      </vt:variant>
      <vt:variant>
        <vt:i4>0</vt:i4>
      </vt:variant>
      <vt:variant>
        <vt:i4>5</vt:i4>
      </vt:variant>
      <vt:variant>
        <vt:lpwstr/>
      </vt:variant>
      <vt:variant>
        <vt:lpwstr>_Toc144844101</vt:lpwstr>
      </vt:variant>
      <vt:variant>
        <vt:i4>2031664</vt:i4>
      </vt:variant>
      <vt:variant>
        <vt:i4>8</vt:i4>
      </vt:variant>
      <vt:variant>
        <vt:i4>0</vt:i4>
      </vt:variant>
      <vt:variant>
        <vt:i4>5</vt:i4>
      </vt:variant>
      <vt:variant>
        <vt:lpwstr/>
      </vt:variant>
      <vt:variant>
        <vt:lpwstr>_Toc144844100</vt:lpwstr>
      </vt:variant>
      <vt:variant>
        <vt:i4>1441841</vt:i4>
      </vt:variant>
      <vt:variant>
        <vt:i4>2</vt:i4>
      </vt:variant>
      <vt:variant>
        <vt:i4>0</vt:i4>
      </vt:variant>
      <vt:variant>
        <vt:i4>5</vt:i4>
      </vt:variant>
      <vt:variant>
        <vt:lpwstr/>
      </vt:variant>
      <vt:variant>
        <vt:lpwstr>_Toc144844099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Tung Nguyen</dc:creator>
  <cp:keywords/>
  <dc:description/>
  <cp:lastModifiedBy>tuanbk.neu49@gmail.com</cp:lastModifiedBy>
  <cp:revision>3</cp:revision>
  <dcterms:created xsi:type="dcterms:W3CDTF">2023-09-11T01:27:00Z</dcterms:created>
  <dcterms:modified xsi:type="dcterms:W3CDTF">2023-09-11T01:27:00Z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69c32829-6906-4d78-8c33-f35b4a1f846a</vt:lpwstr>
  </property>
  <property fmtid="{D5CDD505-2E9C-101B-9397-08002B2CF9AE}" pid="3" name="ClassificationContentMarkingFooterShapeIds">
    <vt:lpwstr>1ba4e806,3894db4,6510298b</vt:lpwstr>
  </property>
  <property fmtid="{D5CDD505-2E9C-101B-9397-08002B2CF9AE}" pid="4" name="ClassificationContentMarkingFooterFontProps">
    <vt:lpwstr>#000000,9,Calibri</vt:lpwstr>
  </property>
  <property fmtid="{D5CDD505-2E9C-101B-9397-08002B2CF9AE}" pid="5" name="ClassificationContentMarkingFooterText">
    <vt:lpwstr>INTERNAL. This information is accessible to ADB Management and staff. It may be shared outside ADB with appropriate permission.</vt:lpwstr>
  </property>
  <property fmtid="{D5CDD505-2E9C-101B-9397-08002B2CF9AE}" pid="6" name="MSIP_Label_817d4574-7375-4d17-b29c-6e4c6df0fcb0_Enabled">
    <vt:lpwstr>true</vt:lpwstr>
  </property>
  <property fmtid="{D5CDD505-2E9C-101B-9397-08002B2CF9AE}" pid="7" name="MSIP_Label_817d4574-7375-4d17-b29c-6e4c6df0fcb0_SetDate">
    <vt:lpwstr>2023-06-12T01:33:04Z</vt:lpwstr>
  </property>
  <property fmtid="{D5CDD505-2E9C-101B-9397-08002B2CF9AE}" pid="8" name="MSIP_Label_817d4574-7375-4d17-b29c-6e4c6df0fcb0_Method">
    <vt:lpwstr>Standard</vt:lpwstr>
  </property>
  <property fmtid="{D5CDD505-2E9C-101B-9397-08002B2CF9AE}" pid="9" name="MSIP_Label_817d4574-7375-4d17-b29c-6e4c6df0fcb0_Name">
    <vt:lpwstr>ADB Internal</vt:lpwstr>
  </property>
  <property fmtid="{D5CDD505-2E9C-101B-9397-08002B2CF9AE}" pid="10" name="MSIP_Label_817d4574-7375-4d17-b29c-6e4c6df0fcb0_SiteId">
    <vt:lpwstr>9495d6bb-41c2-4c58-848f-92e52cf3d640</vt:lpwstr>
  </property>
  <property fmtid="{D5CDD505-2E9C-101B-9397-08002B2CF9AE}" pid="11" name="MSIP_Label_817d4574-7375-4d17-b29c-6e4c6df0fcb0_ActionId">
    <vt:lpwstr>1d7b20de-734f-4417-bee3-dfa2d1c27680</vt:lpwstr>
  </property>
  <property fmtid="{D5CDD505-2E9C-101B-9397-08002B2CF9AE}" pid="12" name="MSIP_Label_817d4574-7375-4d17-b29c-6e4c6df0fcb0_ContentBits">
    <vt:lpwstr>2</vt:lpwstr>
  </property>
  <property fmtid="{D5CDD505-2E9C-101B-9397-08002B2CF9AE}" pid="13" name="ContentTypeId">
    <vt:lpwstr>0x010100B3480C2F5E5D47429EE2FF6EA086C964</vt:lpwstr>
  </property>
  <property fmtid="{D5CDD505-2E9C-101B-9397-08002B2CF9AE}" pid="14" name="MediaServiceImageTags">
    <vt:lpwstr/>
  </property>
</Properties>
</file>